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Verdana" w:cs="Verdana" w:eastAsia="Verdana" w:hAnsi="Verdana"/>
          <w:b w:val="1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b w:val="1"/>
          <w:sz w:val="19"/>
          <w:szCs w:val="19"/>
          <w:rtl w:val="0"/>
        </w:rPr>
        <w:t xml:space="preserve">Chee, Florence. (2018) "An Uber ethical dilemma: examining the social issues at stake.” </w:t>
      </w:r>
      <w:r w:rsidDel="00000000" w:rsidR="00000000" w:rsidRPr="00000000">
        <w:rPr>
          <w:rFonts w:ascii="Verdana" w:cs="Verdana" w:eastAsia="Verdana" w:hAnsi="Verdana"/>
          <w:b w:val="1"/>
          <w:i w:val="1"/>
          <w:sz w:val="19"/>
          <w:szCs w:val="19"/>
          <w:rtl w:val="0"/>
        </w:rPr>
        <w:t xml:space="preserve">Journal of Information, Communication and Ethics in Society.</w:t>
      </w:r>
      <w:r w:rsidDel="00000000" w:rsidR="00000000" w:rsidRPr="00000000">
        <w:rPr>
          <w:rFonts w:ascii="Verdana" w:cs="Verdana" w:eastAsia="Verdana" w:hAnsi="Verdana"/>
          <w:b w:val="1"/>
          <w:sz w:val="19"/>
          <w:szCs w:val="19"/>
          <w:rtl w:val="0"/>
        </w:rPr>
        <w:t xml:space="preserve"> Emerald Publishing. Vol. 16 Issue: 3, pp. 261-274.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Available at:</w:t>
      </w:r>
    </w:p>
    <w:p w:rsidR="00000000" w:rsidDel="00000000" w:rsidP="00000000" w:rsidRDefault="00000000" w:rsidRPr="00000000" w14:paraId="00000004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https://ecommons.luc.edu/communication_facpubs/28/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Berendt, B., M. Chee, F., &amp; Rockwell, G. (2022). Introduction to Ethics in the Age of Smart Systems. The International Review of Information Ethics, 31(1).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https://informationethics.ca/index.php/irie/issue/view/vol31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Fonts w:ascii="Verdana" w:cs="Verdana" w:eastAsia="Verdana" w:hAnsi="Verdana"/>
          <w:sz w:val="19"/>
          <w:szCs w:val="19"/>
          <w:rtl w:val="0"/>
        </w:rPr>
        <w:t xml:space="preserve">Chee, Florence, Suomela, Todd, Berendt, Bettina, and Rockwell, Geoffrey. (2023) “Applying a Feminist Ethics of Care in Conducting Internet-based Archival Gender Research: The Case of Studying Gamergate Reactions.” In Trauth, Eileen and Quesenberry, Jeria (Eds.), Handbook of Gender and Technology: Environment, Identity, Individual. Edward Elgar Publishing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Earlier open access version published 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https://www.digitalstudies.org/article/id/7331/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ecommons.luc.edu/communication_facpubs/28/" TargetMode="External"/><Relationship Id="rId7" Type="http://schemas.openxmlformats.org/officeDocument/2006/relationships/hyperlink" Target="https://www.digitalstudies.org/article/id/733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