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2120876236"/>
        <w:docPartObj>
          <w:docPartGallery w:val="Table of Contents"/>
          <w:docPartUnique/>
        </w:docPartObj>
      </w:sdtPr>
      <w:sdtEndPr>
        <w:rPr>
          <w:noProof/>
        </w:rPr>
      </w:sdtEndPr>
      <w:sdtContent>
        <w:p w:rsidR="00E57310" w:rsidRDefault="00E57310">
          <w:pPr>
            <w:pStyle w:val="TOCHeading"/>
          </w:pPr>
          <w:r>
            <w:t>Table of Contents</w:t>
          </w:r>
        </w:p>
        <w:p w:rsidR="00C17AEB" w:rsidRDefault="00E57310" w:rsidP="00C17AEB">
          <w:pPr>
            <w:pStyle w:val="TOC1"/>
            <w:rPr>
              <w:rFonts w:eastAsiaTheme="minorEastAsia"/>
              <w:noProof/>
            </w:rPr>
          </w:pPr>
          <w:r>
            <w:fldChar w:fldCharType="begin"/>
          </w:r>
          <w:r>
            <w:instrText xml:space="preserve"> TOC \o "1-3" \h \z \u </w:instrText>
          </w:r>
          <w:r>
            <w:fldChar w:fldCharType="separate"/>
          </w:r>
          <w:hyperlink w:anchor="_Toc323237227" w:history="1">
            <w:r w:rsidR="00C17AEB" w:rsidRPr="00E34784">
              <w:rPr>
                <w:rStyle w:val="Hyperlink"/>
                <w:noProof/>
              </w:rPr>
              <w:t>I.</w:t>
            </w:r>
            <w:r w:rsidR="00C17AEB">
              <w:rPr>
                <w:rFonts w:eastAsiaTheme="minorEastAsia"/>
                <w:noProof/>
              </w:rPr>
              <w:tab/>
            </w:r>
            <w:r w:rsidR="00C17AEB" w:rsidRPr="00E34784">
              <w:rPr>
                <w:rStyle w:val="Hyperlink"/>
                <w:noProof/>
              </w:rPr>
              <w:t>Fee Setting</w:t>
            </w:r>
            <w:r w:rsidR="00C17AEB">
              <w:rPr>
                <w:noProof/>
                <w:webHidden/>
              </w:rPr>
              <w:tab/>
            </w:r>
            <w:r w:rsidR="00C17AEB">
              <w:rPr>
                <w:noProof/>
                <w:webHidden/>
              </w:rPr>
              <w:fldChar w:fldCharType="begin"/>
            </w:r>
            <w:r w:rsidR="00C17AEB">
              <w:rPr>
                <w:noProof/>
                <w:webHidden/>
              </w:rPr>
              <w:instrText xml:space="preserve"> PAGEREF _Toc323237227 \h </w:instrText>
            </w:r>
            <w:r w:rsidR="00C17AEB">
              <w:rPr>
                <w:noProof/>
                <w:webHidden/>
              </w:rPr>
            </w:r>
            <w:r w:rsidR="00C17AEB">
              <w:rPr>
                <w:noProof/>
                <w:webHidden/>
              </w:rPr>
              <w:fldChar w:fldCharType="separate"/>
            </w:r>
            <w:r w:rsidR="00C17AEB">
              <w:rPr>
                <w:noProof/>
                <w:webHidden/>
              </w:rPr>
              <w:t>2</w:t>
            </w:r>
            <w:r w:rsidR="00C17AEB">
              <w:rPr>
                <w:noProof/>
                <w:webHidden/>
              </w:rPr>
              <w:fldChar w:fldCharType="end"/>
            </w:r>
          </w:hyperlink>
        </w:p>
        <w:p w:rsidR="00C17AEB" w:rsidRDefault="00C8511B" w:rsidP="00C17AEB">
          <w:pPr>
            <w:pStyle w:val="TOC2"/>
            <w:rPr>
              <w:rFonts w:eastAsiaTheme="minorEastAsia"/>
              <w:noProof/>
            </w:rPr>
          </w:pPr>
          <w:hyperlink w:anchor="_Toc323237228" w:history="1">
            <w:r w:rsidR="00C17AEB" w:rsidRPr="00E34784">
              <w:rPr>
                <w:rStyle w:val="Hyperlink"/>
                <w:noProof/>
              </w:rPr>
              <w:t>1.</w:t>
            </w:r>
            <w:r w:rsidR="00C17AEB">
              <w:rPr>
                <w:rFonts w:eastAsiaTheme="minorEastAsia"/>
                <w:noProof/>
              </w:rPr>
              <w:tab/>
            </w:r>
            <w:r w:rsidR="00C17AEB" w:rsidRPr="00E34784">
              <w:rPr>
                <w:rStyle w:val="Hyperlink"/>
                <w:noProof/>
              </w:rPr>
              <w:t>General Principles</w:t>
            </w:r>
            <w:r w:rsidR="00C17AEB">
              <w:rPr>
                <w:noProof/>
                <w:webHidden/>
              </w:rPr>
              <w:tab/>
            </w:r>
            <w:r w:rsidR="00C17AEB">
              <w:rPr>
                <w:noProof/>
                <w:webHidden/>
              </w:rPr>
              <w:fldChar w:fldCharType="begin"/>
            </w:r>
            <w:r w:rsidR="00C17AEB">
              <w:rPr>
                <w:noProof/>
                <w:webHidden/>
              </w:rPr>
              <w:instrText xml:space="preserve"> PAGEREF _Toc323237228 \h </w:instrText>
            </w:r>
            <w:r w:rsidR="00C17AEB">
              <w:rPr>
                <w:noProof/>
                <w:webHidden/>
              </w:rPr>
            </w:r>
            <w:r w:rsidR="00C17AEB">
              <w:rPr>
                <w:noProof/>
                <w:webHidden/>
              </w:rPr>
              <w:fldChar w:fldCharType="separate"/>
            </w:r>
            <w:r w:rsidR="00C17AEB">
              <w:rPr>
                <w:noProof/>
                <w:webHidden/>
              </w:rPr>
              <w:t>2</w:t>
            </w:r>
            <w:r w:rsidR="00C17AEB">
              <w:rPr>
                <w:noProof/>
                <w:webHidden/>
              </w:rPr>
              <w:fldChar w:fldCharType="end"/>
            </w:r>
          </w:hyperlink>
        </w:p>
        <w:p w:rsidR="00C17AEB" w:rsidRDefault="00C8511B" w:rsidP="00C17AEB">
          <w:pPr>
            <w:pStyle w:val="TOC3"/>
            <w:rPr>
              <w:rFonts w:eastAsiaTheme="minorEastAsia"/>
              <w:noProof/>
            </w:rPr>
          </w:pPr>
          <w:hyperlink w:anchor="_Toc323237229" w:history="1">
            <w:r w:rsidR="00C17AEB" w:rsidRPr="00E34784">
              <w:rPr>
                <w:rStyle w:val="Hyperlink"/>
                <w:noProof/>
              </w:rPr>
              <w:t>A.</w:t>
            </w:r>
            <w:r w:rsidR="00C17AEB">
              <w:rPr>
                <w:rFonts w:eastAsiaTheme="minorEastAsia"/>
                <w:noProof/>
              </w:rPr>
              <w:tab/>
            </w:r>
            <w:r w:rsidR="00C17AEB" w:rsidRPr="00E34784">
              <w:rPr>
                <w:rStyle w:val="Hyperlink"/>
                <w:noProof/>
              </w:rPr>
              <w:t>Plagiarism</w:t>
            </w:r>
            <w:r w:rsidR="00C17AEB">
              <w:rPr>
                <w:noProof/>
                <w:webHidden/>
              </w:rPr>
              <w:tab/>
            </w:r>
            <w:r w:rsidR="00C17AEB">
              <w:rPr>
                <w:noProof/>
                <w:webHidden/>
              </w:rPr>
              <w:fldChar w:fldCharType="begin"/>
            </w:r>
            <w:r w:rsidR="00C17AEB">
              <w:rPr>
                <w:noProof/>
                <w:webHidden/>
              </w:rPr>
              <w:instrText xml:space="preserve"> PAGEREF _Toc323237229 \h </w:instrText>
            </w:r>
            <w:r w:rsidR="00C17AEB">
              <w:rPr>
                <w:noProof/>
                <w:webHidden/>
              </w:rPr>
            </w:r>
            <w:r w:rsidR="00C17AEB">
              <w:rPr>
                <w:noProof/>
                <w:webHidden/>
              </w:rPr>
              <w:fldChar w:fldCharType="separate"/>
            </w:r>
            <w:r w:rsidR="00C17AEB">
              <w:rPr>
                <w:noProof/>
                <w:webHidden/>
              </w:rPr>
              <w:t>3</w:t>
            </w:r>
            <w:r w:rsidR="00C17AEB">
              <w:rPr>
                <w:noProof/>
                <w:webHidden/>
              </w:rPr>
              <w:fldChar w:fldCharType="end"/>
            </w:r>
          </w:hyperlink>
        </w:p>
        <w:p w:rsidR="00C17AEB" w:rsidRDefault="00C8511B" w:rsidP="00C17AEB">
          <w:pPr>
            <w:pStyle w:val="TOC2"/>
            <w:rPr>
              <w:rFonts w:eastAsiaTheme="minorEastAsia"/>
              <w:noProof/>
            </w:rPr>
          </w:pPr>
          <w:hyperlink w:anchor="_Toc323237230" w:history="1">
            <w:r w:rsidR="00C17AEB" w:rsidRPr="00E34784">
              <w:rPr>
                <w:rStyle w:val="Hyperlink"/>
                <w:noProof/>
              </w:rPr>
              <w:t>2.</w:t>
            </w:r>
            <w:r w:rsidR="00C17AEB">
              <w:rPr>
                <w:rFonts w:eastAsiaTheme="minorEastAsia"/>
                <w:noProof/>
              </w:rPr>
              <w:tab/>
            </w:r>
            <w:r w:rsidR="00C17AEB" w:rsidRPr="00E34784">
              <w:rPr>
                <w:rStyle w:val="Hyperlink"/>
                <w:noProof/>
              </w:rPr>
              <w:t>Retainers</w:t>
            </w:r>
            <w:r w:rsidR="00C17AEB">
              <w:rPr>
                <w:noProof/>
                <w:webHidden/>
              </w:rPr>
              <w:tab/>
            </w:r>
            <w:r w:rsidR="00C17AEB">
              <w:rPr>
                <w:noProof/>
                <w:webHidden/>
              </w:rPr>
              <w:fldChar w:fldCharType="begin"/>
            </w:r>
            <w:r w:rsidR="00C17AEB">
              <w:rPr>
                <w:noProof/>
                <w:webHidden/>
              </w:rPr>
              <w:instrText xml:space="preserve"> PAGEREF _Toc323237230 \h </w:instrText>
            </w:r>
            <w:r w:rsidR="00C17AEB">
              <w:rPr>
                <w:noProof/>
                <w:webHidden/>
              </w:rPr>
            </w:r>
            <w:r w:rsidR="00C17AEB">
              <w:rPr>
                <w:noProof/>
                <w:webHidden/>
              </w:rPr>
              <w:fldChar w:fldCharType="separate"/>
            </w:r>
            <w:r w:rsidR="00C17AEB">
              <w:rPr>
                <w:noProof/>
                <w:webHidden/>
              </w:rPr>
              <w:t>4</w:t>
            </w:r>
            <w:r w:rsidR="00C17AEB">
              <w:rPr>
                <w:noProof/>
                <w:webHidden/>
              </w:rPr>
              <w:fldChar w:fldCharType="end"/>
            </w:r>
          </w:hyperlink>
        </w:p>
        <w:p w:rsidR="00C17AEB" w:rsidRDefault="00C8511B" w:rsidP="00C17AEB">
          <w:pPr>
            <w:pStyle w:val="TOC2"/>
            <w:rPr>
              <w:rFonts w:eastAsiaTheme="minorEastAsia"/>
              <w:noProof/>
            </w:rPr>
          </w:pPr>
          <w:hyperlink w:anchor="_Toc323237231" w:history="1">
            <w:r w:rsidR="00C17AEB" w:rsidRPr="00E34784">
              <w:rPr>
                <w:rStyle w:val="Hyperlink"/>
                <w:noProof/>
              </w:rPr>
              <w:t>3.</w:t>
            </w:r>
            <w:r w:rsidR="00C17AEB">
              <w:rPr>
                <w:rFonts w:eastAsiaTheme="minorEastAsia"/>
                <w:noProof/>
              </w:rPr>
              <w:tab/>
            </w:r>
            <w:r w:rsidR="00C17AEB" w:rsidRPr="00E34784">
              <w:rPr>
                <w:rStyle w:val="Hyperlink"/>
                <w:noProof/>
              </w:rPr>
              <w:t>Fee Formalities</w:t>
            </w:r>
            <w:r w:rsidR="00C17AEB">
              <w:rPr>
                <w:noProof/>
                <w:webHidden/>
              </w:rPr>
              <w:tab/>
            </w:r>
            <w:r w:rsidR="00C17AEB">
              <w:rPr>
                <w:noProof/>
                <w:webHidden/>
              </w:rPr>
              <w:fldChar w:fldCharType="begin"/>
            </w:r>
            <w:r w:rsidR="00C17AEB">
              <w:rPr>
                <w:noProof/>
                <w:webHidden/>
              </w:rPr>
              <w:instrText xml:space="preserve"> PAGEREF _Toc323237231 \h </w:instrText>
            </w:r>
            <w:r w:rsidR="00C17AEB">
              <w:rPr>
                <w:noProof/>
                <w:webHidden/>
              </w:rPr>
            </w:r>
            <w:r w:rsidR="00C17AEB">
              <w:rPr>
                <w:noProof/>
                <w:webHidden/>
              </w:rPr>
              <w:fldChar w:fldCharType="separate"/>
            </w:r>
            <w:r w:rsidR="00C17AEB">
              <w:rPr>
                <w:noProof/>
                <w:webHidden/>
              </w:rPr>
              <w:t>4</w:t>
            </w:r>
            <w:r w:rsidR="00C17AEB">
              <w:rPr>
                <w:noProof/>
                <w:webHidden/>
              </w:rPr>
              <w:fldChar w:fldCharType="end"/>
            </w:r>
          </w:hyperlink>
        </w:p>
        <w:p w:rsidR="00C17AEB" w:rsidRDefault="00C8511B" w:rsidP="00C17AEB">
          <w:pPr>
            <w:pStyle w:val="TOC2"/>
            <w:rPr>
              <w:rFonts w:eastAsiaTheme="minorEastAsia"/>
              <w:noProof/>
            </w:rPr>
          </w:pPr>
          <w:hyperlink w:anchor="_Toc323237232" w:history="1">
            <w:r w:rsidR="00C17AEB" w:rsidRPr="00E34784">
              <w:rPr>
                <w:rStyle w:val="Hyperlink"/>
                <w:noProof/>
              </w:rPr>
              <w:t>4.</w:t>
            </w:r>
            <w:r w:rsidR="00C17AEB">
              <w:rPr>
                <w:rFonts w:eastAsiaTheme="minorEastAsia"/>
                <w:noProof/>
              </w:rPr>
              <w:tab/>
            </w:r>
            <w:r w:rsidR="00C17AEB" w:rsidRPr="00E34784">
              <w:rPr>
                <w:rStyle w:val="Hyperlink"/>
                <w:noProof/>
              </w:rPr>
              <w:t>Minimum Fee Schedules</w:t>
            </w:r>
            <w:r w:rsidR="00C17AEB">
              <w:rPr>
                <w:noProof/>
                <w:webHidden/>
              </w:rPr>
              <w:tab/>
            </w:r>
            <w:r w:rsidR="00C17AEB">
              <w:rPr>
                <w:noProof/>
                <w:webHidden/>
              </w:rPr>
              <w:fldChar w:fldCharType="begin"/>
            </w:r>
            <w:r w:rsidR="00C17AEB">
              <w:rPr>
                <w:noProof/>
                <w:webHidden/>
              </w:rPr>
              <w:instrText xml:space="preserve"> PAGEREF _Toc323237232 \h </w:instrText>
            </w:r>
            <w:r w:rsidR="00C17AEB">
              <w:rPr>
                <w:noProof/>
                <w:webHidden/>
              </w:rPr>
            </w:r>
            <w:r w:rsidR="00C17AEB">
              <w:rPr>
                <w:noProof/>
                <w:webHidden/>
              </w:rPr>
              <w:fldChar w:fldCharType="separate"/>
            </w:r>
            <w:r w:rsidR="00C17AEB">
              <w:rPr>
                <w:noProof/>
                <w:webHidden/>
              </w:rPr>
              <w:t>5</w:t>
            </w:r>
            <w:r w:rsidR="00C17AEB">
              <w:rPr>
                <w:noProof/>
                <w:webHidden/>
              </w:rPr>
              <w:fldChar w:fldCharType="end"/>
            </w:r>
          </w:hyperlink>
        </w:p>
        <w:p w:rsidR="00C17AEB" w:rsidRDefault="00C8511B" w:rsidP="00C17AEB">
          <w:pPr>
            <w:pStyle w:val="TOC2"/>
            <w:rPr>
              <w:rFonts w:eastAsiaTheme="minorEastAsia"/>
              <w:noProof/>
            </w:rPr>
          </w:pPr>
          <w:hyperlink w:anchor="_Toc323237233" w:history="1">
            <w:r w:rsidR="00C17AEB" w:rsidRPr="00E34784">
              <w:rPr>
                <w:rStyle w:val="Hyperlink"/>
                <w:noProof/>
              </w:rPr>
              <w:t>5.</w:t>
            </w:r>
            <w:r w:rsidR="00C17AEB">
              <w:rPr>
                <w:rFonts w:eastAsiaTheme="minorEastAsia"/>
                <w:noProof/>
              </w:rPr>
              <w:tab/>
            </w:r>
            <w:r w:rsidR="00C17AEB" w:rsidRPr="00E34784">
              <w:rPr>
                <w:rStyle w:val="Hyperlink"/>
                <w:noProof/>
              </w:rPr>
              <w:t>Contingency Fees</w:t>
            </w:r>
            <w:r w:rsidR="00C17AEB">
              <w:rPr>
                <w:noProof/>
                <w:webHidden/>
              </w:rPr>
              <w:tab/>
            </w:r>
            <w:r w:rsidR="00C17AEB">
              <w:rPr>
                <w:noProof/>
                <w:webHidden/>
              </w:rPr>
              <w:fldChar w:fldCharType="begin"/>
            </w:r>
            <w:r w:rsidR="00C17AEB">
              <w:rPr>
                <w:noProof/>
                <w:webHidden/>
              </w:rPr>
              <w:instrText xml:space="preserve"> PAGEREF _Toc323237233 \h </w:instrText>
            </w:r>
            <w:r w:rsidR="00C17AEB">
              <w:rPr>
                <w:noProof/>
                <w:webHidden/>
              </w:rPr>
            </w:r>
            <w:r w:rsidR="00C17AEB">
              <w:rPr>
                <w:noProof/>
                <w:webHidden/>
              </w:rPr>
              <w:fldChar w:fldCharType="separate"/>
            </w:r>
            <w:r w:rsidR="00C17AEB">
              <w:rPr>
                <w:noProof/>
                <w:webHidden/>
              </w:rPr>
              <w:t>5</w:t>
            </w:r>
            <w:r w:rsidR="00C17AEB">
              <w:rPr>
                <w:noProof/>
                <w:webHidden/>
              </w:rPr>
              <w:fldChar w:fldCharType="end"/>
            </w:r>
          </w:hyperlink>
        </w:p>
        <w:p w:rsidR="00C17AEB" w:rsidRDefault="00C8511B" w:rsidP="00C17AEB">
          <w:pPr>
            <w:pStyle w:val="TOC2"/>
            <w:rPr>
              <w:rFonts w:eastAsiaTheme="minorEastAsia"/>
              <w:noProof/>
            </w:rPr>
          </w:pPr>
          <w:hyperlink w:anchor="_Toc323237234" w:history="1">
            <w:r w:rsidR="00C17AEB" w:rsidRPr="00E34784">
              <w:rPr>
                <w:rStyle w:val="Hyperlink"/>
                <w:noProof/>
              </w:rPr>
              <w:t>6.</w:t>
            </w:r>
            <w:r w:rsidR="00C17AEB">
              <w:rPr>
                <w:rFonts w:eastAsiaTheme="minorEastAsia"/>
                <w:noProof/>
              </w:rPr>
              <w:tab/>
            </w:r>
            <w:r w:rsidR="00C17AEB" w:rsidRPr="00E34784">
              <w:rPr>
                <w:rStyle w:val="Hyperlink"/>
                <w:noProof/>
              </w:rPr>
              <w:t>Improper Contingency Fee</w:t>
            </w:r>
            <w:r w:rsidR="00C17AEB">
              <w:rPr>
                <w:noProof/>
                <w:webHidden/>
              </w:rPr>
              <w:tab/>
            </w:r>
            <w:r w:rsidR="00C17AEB">
              <w:rPr>
                <w:noProof/>
                <w:webHidden/>
              </w:rPr>
              <w:fldChar w:fldCharType="begin"/>
            </w:r>
            <w:r w:rsidR="00C17AEB">
              <w:rPr>
                <w:noProof/>
                <w:webHidden/>
              </w:rPr>
              <w:instrText xml:space="preserve"> PAGEREF _Toc323237234 \h </w:instrText>
            </w:r>
            <w:r w:rsidR="00C17AEB">
              <w:rPr>
                <w:noProof/>
                <w:webHidden/>
              </w:rPr>
            </w:r>
            <w:r w:rsidR="00C17AEB">
              <w:rPr>
                <w:noProof/>
                <w:webHidden/>
              </w:rPr>
              <w:fldChar w:fldCharType="separate"/>
            </w:r>
            <w:r w:rsidR="00C17AEB">
              <w:rPr>
                <w:noProof/>
                <w:webHidden/>
              </w:rPr>
              <w:t>5</w:t>
            </w:r>
            <w:r w:rsidR="00C17AEB">
              <w:rPr>
                <w:noProof/>
                <w:webHidden/>
              </w:rPr>
              <w:fldChar w:fldCharType="end"/>
            </w:r>
          </w:hyperlink>
        </w:p>
        <w:p w:rsidR="00C17AEB" w:rsidRDefault="00C8511B" w:rsidP="00C17AEB">
          <w:pPr>
            <w:pStyle w:val="TOC3"/>
            <w:rPr>
              <w:rFonts w:eastAsiaTheme="minorEastAsia"/>
              <w:noProof/>
            </w:rPr>
          </w:pPr>
          <w:hyperlink w:anchor="_Toc323237235" w:history="1">
            <w:r w:rsidR="00C17AEB" w:rsidRPr="00E34784">
              <w:rPr>
                <w:rStyle w:val="Hyperlink"/>
                <w:rFonts w:eastAsia="Times New Roman"/>
                <w:noProof/>
              </w:rPr>
              <w:t>A.</w:t>
            </w:r>
            <w:r w:rsidR="00C17AEB">
              <w:rPr>
                <w:rFonts w:eastAsiaTheme="minorEastAsia"/>
                <w:noProof/>
              </w:rPr>
              <w:tab/>
            </w:r>
            <w:r w:rsidR="00C17AEB" w:rsidRPr="00E34784">
              <w:rPr>
                <w:rStyle w:val="Hyperlink"/>
                <w:rFonts w:eastAsia="Times New Roman"/>
                <w:noProof/>
              </w:rPr>
              <w:t>Domestic Relations Cases</w:t>
            </w:r>
            <w:r w:rsidR="00C17AEB">
              <w:rPr>
                <w:noProof/>
                <w:webHidden/>
              </w:rPr>
              <w:tab/>
            </w:r>
            <w:r w:rsidR="00C17AEB">
              <w:rPr>
                <w:noProof/>
                <w:webHidden/>
              </w:rPr>
              <w:fldChar w:fldCharType="begin"/>
            </w:r>
            <w:r w:rsidR="00C17AEB">
              <w:rPr>
                <w:noProof/>
                <w:webHidden/>
              </w:rPr>
              <w:instrText xml:space="preserve"> PAGEREF _Toc323237235 \h </w:instrText>
            </w:r>
            <w:r w:rsidR="00C17AEB">
              <w:rPr>
                <w:noProof/>
                <w:webHidden/>
              </w:rPr>
            </w:r>
            <w:r w:rsidR="00C17AEB">
              <w:rPr>
                <w:noProof/>
                <w:webHidden/>
              </w:rPr>
              <w:fldChar w:fldCharType="separate"/>
            </w:r>
            <w:r w:rsidR="00C17AEB">
              <w:rPr>
                <w:noProof/>
                <w:webHidden/>
              </w:rPr>
              <w:t>5</w:t>
            </w:r>
            <w:r w:rsidR="00C17AEB">
              <w:rPr>
                <w:noProof/>
                <w:webHidden/>
              </w:rPr>
              <w:fldChar w:fldCharType="end"/>
            </w:r>
          </w:hyperlink>
        </w:p>
        <w:p w:rsidR="00C17AEB" w:rsidRDefault="00C8511B" w:rsidP="00C17AEB">
          <w:pPr>
            <w:pStyle w:val="TOC3"/>
            <w:rPr>
              <w:rFonts w:eastAsiaTheme="minorEastAsia"/>
              <w:noProof/>
            </w:rPr>
          </w:pPr>
          <w:hyperlink w:anchor="_Toc323237236" w:history="1">
            <w:r w:rsidR="00C17AEB" w:rsidRPr="00E34784">
              <w:rPr>
                <w:rStyle w:val="Hyperlink"/>
                <w:rFonts w:eastAsia="Times New Roman"/>
                <w:noProof/>
              </w:rPr>
              <w:t>B.</w:t>
            </w:r>
            <w:r w:rsidR="00C17AEB">
              <w:rPr>
                <w:rFonts w:eastAsiaTheme="minorEastAsia"/>
                <w:noProof/>
              </w:rPr>
              <w:tab/>
            </w:r>
            <w:r w:rsidR="00C17AEB" w:rsidRPr="00E34784">
              <w:rPr>
                <w:rStyle w:val="Hyperlink"/>
                <w:rFonts w:eastAsia="Times New Roman"/>
                <w:noProof/>
              </w:rPr>
              <w:t>Criminal Cases – Prosecutors</w:t>
            </w:r>
            <w:r w:rsidR="00C17AEB">
              <w:rPr>
                <w:noProof/>
                <w:webHidden/>
              </w:rPr>
              <w:tab/>
            </w:r>
            <w:r w:rsidR="00C17AEB">
              <w:rPr>
                <w:noProof/>
                <w:webHidden/>
              </w:rPr>
              <w:fldChar w:fldCharType="begin"/>
            </w:r>
            <w:r w:rsidR="00C17AEB">
              <w:rPr>
                <w:noProof/>
                <w:webHidden/>
              </w:rPr>
              <w:instrText xml:space="preserve"> PAGEREF _Toc323237236 \h </w:instrText>
            </w:r>
            <w:r w:rsidR="00C17AEB">
              <w:rPr>
                <w:noProof/>
                <w:webHidden/>
              </w:rPr>
            </w:r>
            <w:r w:rsidR="00C17AEB">
              <w:rPr>
                <w:noProof/>
                <w:webHidden/>
              </w:rPr>
              <w:fldChar w:fldCharType="separate"/>
            </w:r>
            <w:r w:rsidR="00C17AEB">
              <w:rPr>
                <w:noProof/>
                <w:webHidden/>
              </w:rPr>
              <w:t>6</w:t>
            </w:r>
            <w:r w:rsidR="00C17AEB">
              <w:rPr>
                <w:noProof/>
                <w:webHidden/>
              </w:rPr>
              <w:fldChar w:fldCharType="end"/>
            </w:r>
          </w:hyperlink>
        </w:p>
        <w:p w:rsidR="00C17AEB" w:rsidRDefault="00C8511B" w:rsidP="00C17AEB">
          <w:pPr>
            <w:pStyle w:val="TOC3"/>
            <w:rPr>
              <w:rFonts w:eastAsiaTheme="minorEastAsia"/>
              <w:noProof/>
            </w:rPr>
          </w:pPr>
          <w:hyperlink w:anchor="_Toc323237237" w:history="1">
            <w:r w:rsidR="00C17AEB" w:rsidRPr="00E34784">
              <w:rPr>
                <w:rStyle w:val="Hyperlink"/>
                <w:rFonts w:eastAsia="Times New Roman"/>
                <w:noProof/>
              </w:rPr>
              <w:t>C.</w:t>
            </w:r>
            <w:r w:rsidR="00C17AEB">
              <w:rPr>
                <w:rFonts w:eastAsiaTheme="minorEastAsia"/>
                <w:noProof/>
              </w:rPr>
              <w:tab/>
            </w:r>
            <w:r w:rsidR="00C17AEB" w:rsidRPr="00E34784">
              <w:rPr>
                <w:rStyle w:val="Hyperlink"/>
                <w:rFonts w:eastAsia="Times New Roman"/>
                <w:noProof/>
              </w:rPr>
              <w:t>Criminal Cases - Defense Counsel</w:t>
            </w:r>
            <w:r w:rsidR="00C17AEB">
              <w:rPr>
                <w:noProof/>
                <w:webHidden/>
              </w:rPr>
              <w:tab/>
            </w:r>
            <w:r w:rsidR="00C17AEB">
              <w:rPr>
                <w:noProof/>
                <w:webHidden/>
              </w:rPr>
              <w:fldChar w:fldCharType="begin"/>
            </w:r>
            <w:r w:rsidR="00C17AEB">
              <w:rPr>
                <w:noProof/>
                <w:webHidden/>
              </w:rPr>
              <w:instrText xml:space="preserve"> PAGEREF _Toc323237237 \h </w:instrText>
            </w:r>
            <w:r w:rsidR="00C17AEB">
              <w:rPr>
                <w:noProof/>
                <w:webHidden/>
              </w:rPr>
            </w:r>
            <w:r w:rsidR="00C17AEB">
              <w:rPr>
                <w:noProof/>
                <w:webHidden/>
              </w:rPr>
              <w:fldChar w:fldCharType="separate"/>
            </w:r>
            <w:r w:rsidR="00C17AEB">
              <w:rPr>
                <w:noProof/>
                <w:webHidden/>
              </w:rPr>
              <w:t>6</w:t>
            </w:r>
            <w:r w:rsidR="00C17AEB">
              <w:rPr>
                <w:noProof/>
                <w:webHidden/>
              </w:rPr>
              <w:fldChar w:fldCharType="end"/>
            </w:r>
          </w:hyperlink>
        </w:p>
        <w:p w:rsidR="00C17AEB" w:rsidRDefault="00C8511B" w:rsidP="00C17AEB">
          <w:pPr>
            <w:pStyle w:val="TOC3"/>
            <w:rPr>
              <w:rFonts w:eastAsiaTheme="minorEastAsia"/>
              <w:noProof/>
            </w:rPr>
          </w:pPr>
          <w:hyperlink w:anchor="_Toc323237238" w:history="1">
            <w:r w:rsidR="00C17AEB" w:rsidRPr="00E34784">
              <w:rPr>
                <w:rStyle w:val="Hyperlink"/>
                <w:rFonts w:eastAsia="Times New Roman"/>
                <w:noProof/>
              </w:rPr>
              <w:t>D.</w:t>
            </w:r>
            <w:r w:rsidR="00C17AEB">
              <w:rPr>
                <w:rFonts w:eastAsiaTheme="minorEastAsia"/>
                <w:noProof/>
              </w:rPr>
              <w:tab/>
            </w:r>
            <w:r w:rsidR="00C17AEB" w:rsidRPr="00E34784">
              <w:rPr>
                <w:rStyle w:val="Hyperlink"/>
                <w:rFonts w:eastAsia="Times New Roman"/>
                <w:noProof/>
              </w:rPr>
              <w:t>Expert Witnesses</w:t>
            </w:r>
            <w:r w:rsidR="00C17AEB">
              <w:rPr>
                <w:noProof/>
                <w:webHidden/>
              </w:rPr>
              <w:tab/>
            </w:r>
            <w:r w:rsidR="00C17AEB">
              <w:rPr>
                <w:noProof/>
                <w:webHidden/>
              </w:rPr>
              <w:fldChar w:fldCharType="begin"/>
            </w:r>
            <w:r w:rsidR="00C17AEB">
              <w:rPr>
                <w:noProof/>
                <w:webHidden/>
              </w:rPr>
              <w:instrText xml:space="preserve"> PAGEREF _Toc323237238 \h </w:instrText>
            </w:r>
            <w:r w:rsidR="00C17AEB">
              <w:rPr>
                <w:noProof/>
                <w:webHidden/>
              </w:rPr>
            </w:r>
            <w:r w:rsidR="00C17AEB">
              <w:rPr>
                <w:noProof/>
                <w:webHidden/>
              </w:rPr>
              <w:fldChar w:fldCharType="separate"/>
            </w:r>
            <w:r w:rsidR="00C17AEB">
              <w:rPr>
                <w:noProof/>
                <w:webHidden/>
              </w:rPr>
              <w:t>6</w:t>
            </w:r>
            <w:r w:rsidR="00C17AEB">
              <w:rPr>
                <w:noProof/>
                <w:webHidden/>
              </w:rPr>
              <w:fldChar w:fldCharType="end"/>
            </w:r>
          </w:hyperlink>
        </w:p>
        <w:p w:rsidR="00C17AEB" w:rsidRDefault="00C8511B" w:rsidP="00C17AEB">
          <w:pPr>
            <w:pStyle w:val="TOC2"/>
            <w:rPr>
              <w:rFonts w:eastAsiaTheme="minorEastAsia"/>
              <w:noProof/>
            </w:rPr>
          </w:pPr>
          <w:hyperlink w:anchor="_Toc323237239" w:history="1">
            <w:r w:rsidR="00C17AEB" w:rsidRPr="00E34784">
              <w:rPr>
                <w:rStyle w:val="Hyperlink"/>
                <w:noProof/>
              </w:rPr>
              <w:t>7.</w:t>
            </w:r>
            <w:r w:rsidR="00C17AEB">
              <w:rPr>
                <w:rFonts w:eastAsiaTheme="minorEastAsia"/>
                <w:noProof/>
              </w:rPr>
              <w:tab/>
            </w:r>
            <w:r w:rsidR="00C17AEB" w:rsidRPr="00E34784">
              <w:rPr>
                <w:rStyle w:val="Hyperlink"/>
                <w:noProof/>
              </w:rPr>
              <w:t>The Reverse Contingency Fee</w:t>
            </w:r>
            <w:r w:rsidR="00C17AEB">
              <w:rPr>
                <w:noProof/>
                <w:webHidden/>
              </w:rPr>
              <w:tab/>
            </w:r>
            <w:r w:rsidR="00C17AEB">
              <w:rPr>
                <w:noProof/>
                <w:webHidden/>
              </w:rPr>
              <w:fldChar w:fldCharType="begin"/>
            </w:r>
            <w:r w:rsidR="00C17AEB">
              <w:rPr>
                <w:noProof/>
                <w:webHidden/>
              </w:rPr>
              <w:instrText xml:space="preserve"> PAGEREF _Toc323237239 \h </w:instrText>
            </w:r>
            <w:r w:rsidR="00C17AEB">
              <w:rPr>
                <w:noProof/>
                <w:webHidden/>
              </w:rPr>
            </w:r>
            <w:r w:rsidR="00C17AEB">
              <w:rPr>
                <w:noProof/>
                <w:webHidden/>
              </w:rPr>
              <w:fldChar w:fldCharType="separate"/>
            </w:r>
            <w:r w:rsidR="00C17AEB">
              <w:rPr>
                <w:noProof/>
                <w:webHidden/>
              </w:rPr>
              <w:t>6</w:t>
            </w:r>
            <w:r w:rsidR="00C17AEB">
              <w:rPr>
                <w:noProof/>
                <w:webHidden/>
              </w:rPr>
              <w:fldChar w:fldCharType="end"/>
            </w:r>
          </w:hyperlink>
        </w:p>
        <w:p w:rsidR="00C17AEB" w:rsidRDefault="00C8511B" w:rsidP="00C17AEB">
          <w:pPr>
            <w:pStyle w:val="TOC2"/>
            <w:rPr>
              <w:rFonts w:eastAsiaTheme="minorEastAsia"/>
              <w:noProof/>
            </w:rPr>
          </w:pPr>
          <w:hyperlink w:anchor="_Toc323237240" w:history="1">
            <w:r w:rsidR="00C17AEB" w:rsidRPr="00E34784">
              <w:rPr>
                <w:rStyle w:val="Hyperlink"/>
                <w:noProof/>
              </w:rPr>
              <w:t>8.</w:t>
            </w:r>
            <w:r w:rsidR="00C17AEB">
              <w:rPr>
                <w:rFonts w:eastAsiaTheme="minorEastAsia"/>
                <w:noProof/>
              </w:rPr>
              <w:tab/>
            </w:r>
            <w:r w:rsidR="00C17AEB" w:rsidRPr="00E34784">
              <w:rPr>
                <w:rStyle w:val="Hyperlink"/>
                <w:noProof/>
              </w:rPr>
              <w:t>Contingency Fees and Termination of Relationship</w:t>
            </w:r>
            <w:r w:rsidR="00C17AEB">
              <w:rPr>
                <w:noProof/>
                <w:webHidden/>
              </w:rPr>
              <w:tab/>
            </w:r>
            <w:r w:rsidR="00C17AEB">
              <w:rPr>
                <w:noProof/>
                <w:webHidden/>
              </w:rPr>
              <w:fldChar w:fldCharType="begin"/>
            </w:r>
            <w:r w:rsidR="00C17AEB">
              <w:rPr>
                <w:noProof/>
                <w:webHidden/>
              </w:rPr>
              <w:instrText xml:space="preserve"> PAGEREF _Toc323237240 \h </w:instrText>
            </w:r>
            <w:r w:rsidR="00C17AEB">
              <w:rPr>
                <w:noProof/>
                <w:webHidden/>
              </w:rPr>
            </w:r>
            <w:r w:rsidR="00C17AEB">
              <w:rPr>
                <w:noProof/>
                <w:webHidden/>
              </w:rPr>
              <w:fldChar w:fldCharType="separate"/>
            </w:r>
            <w:r w:rsidR="00C17AEB">
              <w:rPr>
                <w:noProof/>
                <w:webHidden/>
              </w:rPr>
              <w:t>7</w:t>
            </w:r>
            <w:r w:rsidR="00C17AEB">
              <w:rPr>
                <w:noProof/>
                <w:webHidden/>
              </w:rPr>
              <w:fldChar w:fldCharType="end"/>
            </w:r>
          </w:hyperlink>
        </w:p>
        <w:p w:rsidR="00C17AEB" w:rsidRDefault="00C8511B" w:rsidP="00C17AEB">
          <w:pPr>
            <w:pStyle w:val="TOC3"/>
            <w:rPr>
              <w:rFonts w:eastAsiaTheme="minorEastAsia"/>
              <w:noProof/>
            </w:rPr>
          </w:pPr>
          <w:hyperlink w:anchor="_Toc323237241" w:history="1">
            <w:r w:rsidR="00C17AEB" w:rsidRPr="00E34784">
              <w:rPr>
                <w:rStyle w:val="Hyperlink"/>
                <w:noProof/>
              </w:rPr>
              <w:t>A.</w:t>
            </w:r>
            <w:r w:rsidR="00C17AEB">
              <w:rPr>
                <w:rFonts w:eastAsiaTheme="minorEastAsia"/>
                <w:noProof/>
              </w:rPr>
              <w:tab/>
            </w:r>
            <w:r w:rsidR="00C17AEB" w:rsidRPr="00E34784">
              <w:rPr>
                <w:rStyle w:val="Hyperlink"/>
                <w:noProof/>
              </w:rPr>
              <w:t>Client Discharges Counsel</w:t>
            </w:r>
            <w:r w:rsidR="00C17AEB">
              <w:rPr>
                <w:noProof/>
                <w:webHidden/>
              </w:rPr>
              <w:tab/>
            </w:r>
            <w:r w:rsidR="00C17AEB">
              <w:rPr>
                <w:noProof/>
                <w:webHidden/>
              </w:rPr>
              <w:fldChar w:fldCharType="begin"/>
            </w:r>
            <w:r w:rsidR="00C17AEB">
              <w:rPr>
                <w:noProof/>
                <w:webHidden/>
              </w:rPr>
              <w:instrText xml:space="preserve"> PAGEREF _Toc323237241 \h </w:instrText>
            </w:r>
            <w:r w:rsidR="00C17AEB">
              <w:rPr>
                <w:noProof/>
                <w:webHidden/>
              </w:rPr>
            </w:r>
            <w:r w:rsidR="00C17AEB">
              <w:rPr>
                <w:noProof/>
                <w:webHidden/>
              </w:rPr>
              <w:fldChar w:fldCharType="separate"/>
            </w:r>
            <w:r w:rsidR="00C17AEB">
              <w:rPr>
                <w:noProof/>
                <w:webHidden/>
              </w:rPr>
              <w:t>7</w:t>
            </w:r>
            <w:r w:rsidR="00C17AEB">
              <w:rPr>
                <w:noProof/>
                <w:webHidden/>
              </w:rPr>
              <w:fldChar w:fldCharType="end"/>
            </w:r>
          </w:hyperlink>
        </w:p>
        <w:p w:rsidR="00C17AEB" w:rsidRDefault="00C8511B" w:rsidP="00C17AEB">
          <w:pPr>
            <w:pStyle w:val="TOC3"/>
            <w:rPr>
              <w:rFonts w:eastAsiaTheme="minorEastAsia"/>
              <w:noProof/>
            </w:rPr>
          </w:pPr>
          <w:hyperlink w:anchor="_Toc323237242" w:history="1">
            <w:r w:rsidR="00C17AEB" w:rsidRPr="00E34784">
              <w:rPr>
                <w:rStyle w:val="Hyperlink"/>
                <w:noProof/>
              </w:rPr>
              <w:t>B.</w:t>
            </w:r>
            <w:r w:rsidR="00C17AEB">
              <w:rPr>
                <w:rFonts w:eastAsiaTheme="minorEastAsia"/>
                <w:noProof/>
              </w:rPr>
              <w:tab/>
            </w:r>
            <w:r w:rsidR="00C17AEB" w:rsidRPr="00E34784">
              <w:rPr>
                <w:rStyle w:val="Hyperlink"/>
                <w:noProof/>
              </w:rPr>
              <w:t>Counsel Withdraws From Representing Client</w:t>
            </w:r>
            <w:r w:rsidR="00C17AEB">
              <w:rPr>
                <w:noProof/>
                <w:webHidden/>
              </w:rPr>
              <w:tab/>
            </w:r>
            <w:r w:rsidR="00C17AEB">
              <w:rPr>
                <w:noProof/>
                <w:webHidden/>
              </w:rPr>
              <w:fldChar w:fldCharType="begin"/>
            </w:r>
            <w:r w:rsidR="00C17AEB">
              <w:rPr>
                <w:noProof/>
                <w:webHidden/>
              </w:rPr>
              <w:instrText xml:space="preserve"> PAGEREF _Toc323237242 \h </w:instrText>
            </w:r>
            <w:r w:rsidR="00C17AEB">
              <w:rPr>
                <w:noProof/>
                <w:webHidden/>
              </w:rPr>
            </w:r>
            <w:r w:rsidR="00C17AEB">
              <w:rPr>
                <w:noProof/>
                <w:webHidden/>
              </w:rPr>
              <w:fldChar w:fldCharType="separate"/>
            </w:r>
            <w:r w:rsidR="00C17AEB">
              <w:rPr>
                <w:noProof/>
                <w:webHidden/>
              </w:rPr>
              <w:t>7</w:t>
            </w:r>
            <w:r w:rsidR="00C17AEB">
              <w:rPr>
                <w:noProof/>
                <w:webHidden/>
              </w:rPr>
              <w:fldChar w:fldCharType="end"/>
            </w:r>
          </w:hyperlink>
        </w:p>
        <w:p w:rsidR="00C17AEB" w:rsidRDefault="00C8511B" w:rsidP="00C17AEB">
          <w:pPr>
            <w:pStyle w:val="TOC3"/>
            <w:rPr>
              <w:rFonts w:eastAsiaTheme="minorEastAsia"/>
              <w:noProof/>
            </w:rPr>
          </w:pPr>
          <w:hyperlink w:anchor="_Toc323237243" w:history="1">
            <w:r w:rsidR="00C17AEB" w:rsidRPr="00E34784">
              <w:rPr>
                <w:rStyle w:val="Hyperlink"/>
                <w:noProof/>
              </w:rPr>
              <w:t>C.</w:t>
            </w:r>
            <w:r w:rsidR="00C17AEB">
              <w:rPr>
                <w:rFonts w:eastAsiaTheme="minorEastAsia"/>
                <w:noProof/>
              </w:rPr>
              <w:tab/>
            </w:r>
            <w:r w:rsidR="00C17AEB" w:rsidRPr="00E34784">
              <w:rPr>
                <w:rStyle w:val="Hyperlink"/>
                <w:noProof/>
              </w:rPr>
              <w:t>Client Refuses to Execute the Settlement</w:t>
            </w:r>
            <w:r w:rsidR="00C17AEB">
              <w:rPr>
                <w:noProof/>
                <w:webHidden/>
              </w:rPr>
              <w:tab/>
            </w:r>
            <w:r w:rsidR="00C17AEB">
              <w:rPr>
                <w:noProof/>
                <w:webHidden/>
              </w:rPr>
              <w:fldChar w:fldCharType="begin"/>
            </w:r>
            <w:r w:rsidR="00C17AEB">
              <w:rPr>
                <w:noProof/>
                <w:webHidden/>
              </w:rPr>
              <w:instrText xml:space="preserve"> PAGEREF _Toc323237243 \h </w:instrText>
            </w:r>
            <w:r w:rsidR="00C17AEB">
              <w:rPr>
                <w:noProof/>
                <w:webHidden/>
              </w:rPr>
            </w:r>
            <w:r w:rsidR="00C17AEB">
              <w:rPr>
                <w:noProof/>
                <w:webHidden/>
              </w:rPr>
              <w:fldChar w:fldCharType="separate"/>
            </w:r>
            <w:r w:rsidR="00C17AEB">
              <w:rPr>
                <w:noProof/>
                <w:webHidden/>
              </w:rPr>
              <w:t>8</w:t>
            </w:r>
            <w:r w:rsidR="00C17AEB">
              <w:rPr>
                <w:noProof/>
                <w:webHidden/>
              </w:rPr>
              <w:fldChar w:fldCharType="end"/>
            </w:r>
          </w:hyperlink>
        </w:p>
        <w:p w:rsidR="00C17AEB" w:rsidRDefault="00C8511B" w:rsidP="00C17AEB">
          <w:pPr>
            <w:pStyle w:val="TOC2"/>
            <w:rPr>
              <w:rFonts w:eastAsiaTheme="minorEastAsia"/>
              <w:noProof/>
            </w:rPr>
          </w:pPr>
          <w:hyperlink w:anchor="_Toc323237244" w:history="1">
            <w:r w:rsidR="00C17AEB" w:rsidRPr="00E34784">
              <w:rPr>
                <w:rStyle w:val="Hyperlink"/>
                <w:noProof/>
              </w:rPr>
              <w:t>9.</w:t>
            </w:r>
            <w:r w:rsidR="00C17AEB">
              <w:rPr>
                <w:rFonts w:eastAsiaTheme="minorEastAsia"/>
                <w:noProof/>
              </w:rPr>
              <w:tab/>
            </w:r>
            <w:r w:rsidR="00C17AEB" w:rsidRPr="00E34784">
              <w:rPr>
                <w:rStyle w:val="Hyperlink"/>
                <w:noProof/>
              </w:rPr>
              <w:t>Contingency Fees and Litigation Support Services</w:t>
            </w:r>
            <w:r w:rsidR="00C17AEB">
              <w:rPr>
                <w:noProof/>
                <w:webHidden/>
              </w:rPr>
              <w:tab/>
            </w:r>
            <w:r w:rsidR="00C17AEB">
              <w:rPr>
                <w:noProof/>
                <w:webHidden/>
              </w:rPr>
              <w:fldChar w:fldCharType="begin"/>
            </w:r>
            <w:r w:rsidR="00C17AEB">
              <w:rPr>
                <w:noProof/>
                <w:webHidden/>
              </w:rPr>
              <w:instrText xml:space="preserve"> PAGEREF _Toc323237244 \h </w:instrText>
            </w:r>
            <w:r w:rsidR="00C17AEB">
              <w:rPr>
                <w:noProof/>
                <w:webHidden/>
              </w:rPr>
            </w:r>
            <w:r w:rsidR="00C17AEB">
              <w:rPr>
                <w:noProof/>
                <w:webHidden/>
              </w:rPr>
              <w:fldChar w:fldCharType="separate"/>
            </w:r>
            <w:r w:rsidR="00C17AEB">
              <w:rPr>
                <w:noProof/>
                <w:webHidden/>
              </w:rPr>
              <w:t>8</w:t>
            </w:r>
            <w:r w:rsidR="00C17AEB">
              <w:rPr>
                <w:noProof/>
                <w:webHidden/>
              </w:rPr>
              <w:fldChar w:fldCharType="end"/>
            </w:r>
          </w:hyperlink>
        </w:p>
        <w:p w:rsidR="00C17AEB" w:rsidRDefault="00C8511B" w:rsidP="00C17AEB">
          <w:pPr>
            <w:pStyle w:val="TOC2"/>
            <w:rPr>
              <w:rFonts w:eastAsiaTheme="minorEastAsia"/>
              <w:noProof/>
            </w:rPr>
          </w:pPr>
          <w:hyperlink w:anchor="_Toc323237245" w:history="1">
            <w:r w:rsidR="00C17AEB" w:rsidRPr="00E34784">
              <w:rPr>
                <w:rStyle w:val="Hyperlink"/>
                <w:noProof/>
              </w:rPr>
              <w:t>10.</w:t>
            </w:r>
            <w:r w:rsidR="00C17AEB">
              <w:rPr>
                <w:rFonts w:eastAsiaTheme="minorEastAsia"/>
                <w:noProof/>
              </w:rPr>
              <w:tab/>
            </w:r>
            <w:r w:rsidR="00C17AEB" w:rsidRPr="00E34784">
              <w:rPr>
                <w:rStyle w:val="Hyperlink"/>
                <w:noProof/>
              </w:rPr>
              <w:t>Contingency Fees and Structured Settlements</w:t>
            </w:r>
            <w:r w:rsidR="00C17AEB">
              <w:rPr>
                <w:noProof/>
                <w:webHidden/>
              </w:rPr>
              <w:tab/>
            </w:r>
            <w:r w:rsidR="00C17AEB">
              <w:rPr>
                <w:noProof/>
                <w:webHidden/>
              </w:rPr>
              <w:fldChar w:fldCharType="begin"/>
            </w:r>
            <w:r w:rsidR="00C17AEB">
              <w:rPr>
                <w:noProof/>
                <w:webHidden/>
              </w:rPr>
              <w:instrText xml:space="preserve"> PAGEREF _Toc323237245 \h </w:instrText>
            </w:r>
            <w:r w:rsidR="00C17AEB">
              <w:rPr>
                <w:noProof/>
                <w:webHidden/>
              </w:rPr>
            </w:r>
            <w:r w:rsidR="00C17AEB">
              <w:rPr>
                <w:noProof/>
                <w:webHidden/>
              </w:rPr>
              <w:fldChar w:fldCharType="separate"/>
            </w:r>
            <w:r w:rsidR="00C17AEB">
              <w:rPr>
                <w:noProof/>
                <w:webHidden/>
              </w:rPr>
              <w:t>9</w:t>
            </w:r>
            <w:r w:rsidR="00C17AEB">
              <w:rPr>
                <w:noProof/>
                <w:webHidden/>
              </w:rPr>
              <w:fldChar w:fldCharType="end"/>
            </w:r>
          </w:hyperlink>
        </w:p>
        <w:p w:rsidR="00C17AEB" w:rsidRDefault="00C8511B" w:rsidP="00C17AEB">
          <w:pPr>
            <w:pStyle w:val="TOC1"/>
            <w:rPr>
              <w:rFonts w:eastAsiaTheme="minorEastAsia"/>
              <w:noProof/>
            </w:rPr>
          </w:pPr>
          <w:hyperlink w:anchor="_Toc323237246" w:history="1">
            <w:r w:rsidR="00C17AEB" w:rsidRPr="00E34784">
              <w:rPr>
                <w:rStyle w:val="Hyperlink"/>
                <w:noProof/>
              </w:rPr>
              <w:t>II.</w:t>
            </w:r>
            <w:r w:rsidR="00C17AEB">
              <w:rPr>
                <w:rFonts w:eastAsiaTheme="minorEastAsia"/>
                <w:noProof/>
              </w:rPr>
              <w:tab/>
            </w:r>
            <w:r w:rsidR="00C17AEB" w:rsidRPr="00E34784">
              <w:rPr>
                <w:rStyle w:val="Hyperlink"/>
                <w:noProof/>
              </w:rPr>
              <w:t>Fee Splitting</w:t>
            </w:r>
            <w:r w:rsidR="00C17AEB">
              <w:rPr>
                <w:noProof/>
                <w:webHidden/>
              </w:rPr>
              <w:tab/>
            </w:r>
            <w:r w:rsidR="00C17AEB">
              <w:rPr>
                <w:noProof/>
                <w:webHidden/>
              </w:rPr>
              <w:fldChar w:fldCharType="begin"/>
            </w:r>
            <w:r w:rsidR="00C17AEB">
              <w:rPr>
                <w:noProof/>
                <w:webHidden/>
              </w:rPr>
              <w:instrText xml:space="preserve"> PAGEREF _Toc323237246 \h </w:instrText>
            </w:r>
            <w:r w:rsidR="00C17AEB">
              <w:rPr>
                <w:noProof/>
                <w:webHidden/>
              </w:rPr>
            </w:r>
            <w:r w:rsidR="00C17AEB">
              <w:rPr>
                <w:noProof/>
                <w:webHidden/>
              </w:rPr>
              <w:fldChar w:fldCharType="separate"/>
            </w:r>
            <w:r w:rsidR="00C17AEB">
              <w:rPr>
                <w:noProof/>
                <w:webHidden/>
              </w:rPr>
              <w:t>9</w:t>
            </w:r>
            <w:r w:rsidR="00C17AEB">
              <w:rPr>
                <w:noProof/>
                <w:webHidden/>
              </w:rPr>
              <w:fldChar w:fldCharType="end"/>
            </w:r>
          </w:hyperlink>
        </w:p>
        <w:p w:rsidR="00C17AEB" w:rsidRDefault="00C8511B" w:rsidP="00C17AEB">
          <w:pPr>
            <w:pStyle w:val="TOC2"/>
            <w:rPr>
              <w:rFonts w:eastAsiaTheme="minorEastAsia"/>
              <w:noProof/>
            </w:rPr>
          </w:pPr>
          <w:hyperlink w:anchor="_Toc323237247" w:history="1">
            <w:r w:rsidR="00C17AEB" w:rsidRPr="00E34784">
              <w:rPr>
                <w:rStyle w:val="Hyperlink"/>
                <w:noProof/>
              </w:rPr>
              <w:t>1.</w:t>
            </w:r>
            <w:r w:rsidR="00C17AEB">
              <w:rPr>
                <w:rFonts w:eastAsiaTheme="minorEastAsia"/>
                <w:noProof/>
              </w:rPr>
              <w:tab/>
            </w:r>
            <w:r w:rsidR="00C17AEB" w:rsidRPr="00E34784">
              <w:rPr>
                <w:rStyle w:val="Hyperlink"/>
                <w:noProof/>
              </w:rPr>
              <w:t>With Lawyers in the Firm</w:t>
            </w:r>
            <w:r w:rsidR="00C17AEB">
              <w:rPr>
                <w:noProof/>
                <w:webHidden/>
              </w:rPr>
              <w:tab/>
            </w:r>
            <w:r w:rsidR="00C17AEB">
              <w:rPr>
                <w:noProof/>
                <w:webHidden/>
              </w:rPr>
              <w:fldChar w:fldCharType="begin"/>
            </w:r>
            <w:r w:rsidR="00C17AEB">
              <w:rPr>
                <w:noProof/>
                <w:webHidden/>
              </w:rPr>
              <w:instrText xml:space="preserve"> PAGEREF _Toc323237247 \h </w:instrText>
            </w:r>
            <w:r w:rsidR="00C17AEB">
              <w:rPr>
                <w:noProof/>
                <w:webHidden/>
              </w:rPr>
            </w:r>
            <w:r w:rsidR="00C17AEB">
              <w:rPr>
                <w:noProof/>
                <w:webHidden/>
              </w:rPr>
              <w:fldChar w:fldCharType="separate"/>
            </w:r>
            <w:r w:rsidR="00C17AEB">
              <w:rPr>
                <w:noProof/>
                <w:webHidden/>
              </w:rPr>
              <w:t>9</w:t>
            </w:r>
            <w:r w:rsidR="00C17AEB">
              <w:rPr>
                <w:noProof/>
                <w:webHidden/>
              </w:rPr>
              <w:fldChar w:fldCharType="end"/>
            </w:r>
          </w:hyperlink>
        </w:p>
        <w:p w:rsidR="00C17AEB" w:rsidRDefault="00C8511B" w:rsidP="00C17AEB">
          <w:pPr>
            <w:pStyle w:val="TOC2"/>
            <w:rPr>
              <w:rFonts w:eastAsiaTheme="minorEastAsia"/>
              <w:noProof/>
            </w:rPr>
          </w:pPr>
          <w:hyperlink w:anchor="_Toc323237248" w:history="1">
            <w:r w:rsidR="00C17AEB" w:rsidRPr="00E34784">
              <w:rPr>
                <w:rStyle w:val="Hyperlink"/>
                <w:noProof/>
              </w:rPr>
              <w:t>2.</w:t>
            </w:r>
            <w:r w:rsidR="00C17AEB">
              <w:rPr>
                <w:rFonts w:eastAsiaTheme="minorEastAsia"/>
                <w:noProof/>
              </w:rPr>
              <w:tab/>
            </w:r>
            <w:r w:rsidR="00C17AEB" w:rsidRPr="00E34784">
              <w:rPr>
                <w:rStyle w:val="Hyperlink"/>
                <w:noProof/>
              </w:rPr>
              <w:t>With Lawyers Not in the Firm</w:t>
            </w:r>
            <w:r w:rsidR="00C17AEB">
              <w:rPr>
                <w:noProof/>
                <w:webHidden/>
              </w:rPr>
              <w:tab/>
            </w:r>
            <w:r w:rsidR="00C17AEB">
              <w:rPr>
                <w:noProof/>
                <w:webHidden/>
              </w:rPr>
              <w:fldChar w:fldCharType="begin"/>
            </w:r>
            <w:r w:rsidR="00C17AEB">
              <w:rPr>
                <w:noProof/>
                <w:webHidden/>
              </w:rPr>
              <w:instrText xml:space="preserve"> PAGEREF _Toc323237248 \h </w:instrText>
            </w:r>
            <w:r w:rsidR="00C17AEB">
              <w:rPr>
                <w:noProof/>
                <w:webHidden/>
              </w:rPr>
            </w:r>
            <w:r w:rsidR="00C17AEB">
              <w:rPr>
                <w:noProof/>
                <w:webHidden/>
              </w:rPr>
              <w:fldChar w:fldCharType="separate"/>
            </w:r>
            <w:r w:rsidR="00C17AEB">
              <w:rPr>
                <w:noProof/>
                <w:webHidden/>
              </w:rPr>
              <w:t>9</w:t>
            </w:r>
            <w:r w:rsidR="00C17AEB">
              <w:rPr>
                <w:noProof/>
                <w:webHidden/>
              </w:rPr>
              <w:fldChar w:fldCharType="end"/>
            </w:r>
          </w:hyperlink>
        </w:p>
        <w:p w:rsidR="00C17AEB" w:rsidRDefault="00C8511B" w:rsidP="00C17AEB">
          <w:pPr>
            <w:pStyle w:val="TOC3"/>
            <w:rPr>
              <w:rFonts w:eastAsiaTheme="minorEastAsia"/>
              <w:noProof/>
            </w:rPr>
          </w:pPr>
          <w:hyperlink w:anchor="_Toc323237249" w:history="1">
            <w:r w:rsidR="00C17AEB" w:rsidRPr="00E34784">
              <w:rPr>
                <w:rStyle w:val="Hyperlink"/>
                <w:noProof/>
              </w:rPr>
              <w:t>A.</w:t>
            </w:r>
            <w:r w:rsidR="00C17AEB">
              <w:rPr>
                <w:rFonts w:eastAsiaTheme="minorEastAsia"/>
                <w:noProof/>
              </w:rPr>
              <w:tab/>
            </w:r>
            <w:r w:rsidR="00C17AEB" w:rsidRPr="00E34784">
              <w:rPr>
                <w:rStyle w:val="Hyperlink"/>
                <w:noProof/>
              </w:rPr>
              <w:t>Referring Attorney Sues</w:t>
            </w:r>
            <w:r w:rsidR="00C17AEB">
              <w:rPr>
                <w:noProof/>
                <w:webHidden/>
              </w:rPr>
              <w:tab/>
            </w:r>
            <w:r w:rsidR="00C17AEB">
              <w:rPr>
                <w:noProof/>
                <w:webHidden/>
              </w:rPr>
              <w:fldChar w:fldCharType="begin"/>
            </w:r>
            <w:r w:rsidR="00C17AEB">
              <w:rPr>
                <w:noProof/>
                <w:webHidden/>
              </w:rPr>
              <w:instrText xml:space="preserve"> PAGEREF _Toc323237249 \h </w:instrText>
            </w:r>
            <w:r w:rsidR="00C17AEB">
              <w:rPr>
                <w:noProof/>
                <w:webHidden/>
              </w:rPr>
            </w:r>
            <w:r w:rsidR="00C17AEB">
              <w:rPr>
                <w:noProof/>
                <w:webHidden/>
              </w:rPr>
              <w:fldChar w:fldCharType="separate"/>
            </w:r>
            <w:r w:rsidR="00C17AEB">
              <w:rPr>
                <w:noProof/>
                <w:webHidden/>
              </w:rPr>
              <w:t>9</w:t>
            </w:r>
            <w:r w:rsidR="00C17AEB">
              <w:rPr>
                <w:noProof/>
                <w:webHidden/>
              </w:rPr>
              <w:fldChar w:fldCharType="end"/>
            </w:r>
          </w:hyperlink>
        </w:p>
        <w:p w:rsidR="00C17AEB" w:rsidRDefault="00C8511B" w:rsidP="00C17AEB">
          <w:pPr>
            <w:pStyle w:val="TOC3"/>
            <w:rPr>
              <w:rFonts w:eastAsiaTheme="minorEastAsia"/>
              <w:noProof/>
            </w:rPr>
          </w:pPr>
          <w:hyperlink w:anchor="_Toc323237250" w:history="1">
            <w:r w:rsidR="00C17AEB" w:rsidRPr="00E34784">
              <w:rPr>
                <w:rStyle w:val="Hyperlink"/>
                <w:noProof/>
              </w:rPr>
              <w:t>B.</w:t>
            </w:r>
            <w:r w:rsidR="00C17AEB">
              <w:rPr>
                <w:rFonts w:eastAsiaTheme="minorEastAsia"/>
                <w:noProof/>
              </w:rPr>
              <w:tab/>
            </w:r>
            <w:r w:rsidR="00C17AEB" w:rsidRPr="00E34784">
              <w:rPr>
                <w:rStyle w:val="Hyperlink"/>
                <w:noProof/>
              </w:rPr>
              <w:t>Referred Attorney Sues</w:t>
            </w:r>
            <w:r w:rsidR="00C17AEB">
              <w:rPr>
                <w:noProof/>
                <w:webHidden/>
              </w:rPr>
              <w:tab/>
            </w:r>
            <w:r w:rsidR="00C17AEB">
              <w:rPr>
                <w:noProof/>
                <w:webHidden/>
              </w:rPr>
              <w:fldChar w:fldCharType="begin"/>
            </w:r>
            <w:r w:rsidR="00C17AEB">
              <w:rPr>
                <w:noProof/>
                <w:webHidden/>
              </w:rPr>
              <w:instrText xml:space="preserve"> PAGEREF _Toc323237250 \h </w:instrText>
            </w:r>
            <w:r w:rsidR="00C17AEB">
              <w:rPr>
                <w:noProof/>
                <w:webHidden/>
              </w:rPr>
            </w:r>
            <w:r w:rsidR="00C17AEB">
              <w:rPr>
                <w:noProof/>
                <w:webHidden/>
              </w:rPr>
              <w:fldChar w:fldCharType="separate"/>
            </w:r>
            <w:r w:rsidR="00C17AEB">
              <w:rPr>
                <w:noProof/>
                <w:webHidden/>
              </w:rPr>
              <w:t>10</w:t>
            </w:r>
            <w:r w:rsidR="00C17AEB">
              <w:rPr>
                <w:noProof/>
                <w:webHidden/>
              </w:rPr>
              <w:fldChar w:fldCharType="end"/>
            </w:r>
          </w:hyperlink>
        </w:p>
        <w:p w:rsidR="00C17AEB" w:rsidRDefault="00C8511B" w:rsidP="00C17AEB">
          <w:pPr>
            <w:pStyle w:val="TOC1"/>
            <w:rPr>
              <w:rFonts w:eastAsiaTheme="minorEastAsia"/>
              <w:noProof/>
            </w:rPr>
          </w:pPr>
          <w:hyperlink w:anchor="_Toc323237251" w:history="1">
            <w:r w:rsidR="00C17AEB" w:rsidRPr="00E34784">
              <w:rPr>
                <w:rStyle w:val="Hyperlink"/>
                <w:noProof/>
              </w:rPr>
              <w:t>III.</w:t>
            </w:r>
            <w:r w:rsidR="00C17AEB">
              <w:rPr>
                <w:rFonts w:eastAsiaTheme="minorEastAsia"/>
                <w:noProof/>
              </w:rPr>
              <w:tab/>
            </w:r>
            <w:r w:rsidR="00C17AEB" w:rsidRPr="00E34784">
              <w:rPr>
                <w:rStyle w:val="Hyperlink"/>
                <w:noProof/>
              </w:rPr>
              <w:t>Collecting the Fee</w:t>
            </w:r>
            <w:r w:rsidR="00C17AEB">
              <w:rPr>
                <w:noProof/>
                <w:webHidden/>
              </w:rPr>
              <w:tab/>
            </w:r>
            <w:r w:rsidR="00C17AEB">
              <w:rPr>
                <w:noProof/>
                <w:webHidden/>
              </w:rPr>
              <w:fldChar w:fldCharType="begin"/>
            </w:r>
            <w:r w:rsidR="00C17AEB">
              <w:rPr>
                <w:noProof/>
                <w:webHidden/>
              </w:rPr>
              <w:instrText xml:space="preserve"> PAGEREF _Toc323237251 \h </w:instrText>
            </w:r>
            <w:r w:rsidR="00C17AEB">
              <w:rPr>
                <w:noProof/>
                <w:webHidden/>
              </w:rPr>
            </w:r>
            <w:r w:rsidR="00C17AEB">
              <w:rPr>
                <w:noProof/>
                <w:webHidden/>
              </w:rPr>
              <w:fldChar w:fldCharType="separate"/>
            </w:r>
            <w:r w:rsidR="00C17AEB">
              <w:rPr>
                <w:noProof/>
                <w:webHidden/>
              </w:rPr>
              <w:t>10</w:t>
            </w:r>
            <w:r w:rsidR="00C17AEB">
              <w:rPr>
                <w:noProof/>
                <w:webHidden/>
              </w:rPr>
              <w:fldChar w:fldCharType="end"/>
            </w:r>
          </w:hyperlink>
        </w:p>
        <w:p w:rsidR="00C17AEB" w:rsidRDefault="00C8511B" w:rsidP="00C17AEB">
          <w:pPr>
            <w:pStyle w:val="TOC2"/>
            <w:rPr>
              <w:rFonts w:eastAsiaTheme="minorEastAsia"/>
              <w:noProof/>
            </w:rPr>
          </w:pPr>
          <w:hyperlink w:anchor="_Toc323237252" w:history="1">
            <w:r w:rsidR="00C17AEB" w:rsidRPr="00E34784">
              <w:rPr>
                <w:rStyle w:val="Hyperlink"/>
                <w:noProof/>
              </w:rPr>
              <w:t>1.</w:t>
            </w:r>
            <w:r w:rsidR="00C17AEB">
              <w:rPr>
                <w:rFonts w:eastAsiaTheme="minorEastAsia"/>
                <w:noProof/>
              </w:rPr>
              <w:tab/>
            </w:r>
            <w:r w:rsidR="00C17AEB" w:rsidRPr="00E34784">
              <w:rPr>
                <w:rStyle w:val="Hyperlink"/>
                <w:noProof/>
              </w:rPr>
              <w:t>Security Interests</w:t>
            </w:r>
            <w:r w:rsidR="00C17AEB">
              <w:rPr>
                <w:noProof/>
                <w:webHidden/>
              </w:rPr>
              <w:tab/>
            </w:r>
            <w:r w:rsidR="00C17AEB">
              <w:rPr>
                <w:noProof/>
                <w:webHidden/>
              </w:rPr>
              <w:fldChar w:fldCharType="begin"/>
            </w:r>
            <w:r w:rsidR="00C17AEB">
              <w:rPr>
                <w:noProof/>
                <w:webHidden/>
              </w:rPr>
              <w:instrText xml:space="preserve"> PAGEREF _Toc323237252 \h </w:instrText>
            </w:r>
            <w:r w:rsidR="00C17AEB">
              <w:rPr>
                <w:noProof/>
                <w:webHidden/>
              </w:rPr>
            </w:r>
            <w:r w:rsidR="00C17AEB">
              <w:rPr>
                <w:noProof/>
                <w:webHidden/>
              </w:rPr>
              <w:fldChar w:fldCharType="separate"/>
            </w:r>
            <w:r w:rsidR="00C17AEB">
              <w:rPr>
                <w:noProof/>
                <w:webHidden/>
              </w:rPr>
              <w:t>10</w:t>
            </w:r>
            <w:r w:rsidR="00C17AEB">
              <w:rPr>
                <w:noProof/>
                <w:webHidden/>
              </w:rPr>
              <w:fldChar w:fldCharType="end"/>
            </w:r>
          </w:hyperlink>
        </w:p>
        <w:p w:rsidR="00C17AEB" w:rsidRDefault="00C8511B" w:rsidP="00C17AEB">
          <w:pPr>
            <w:pStyle w:val="TOC2"/>
            <w:rPr>
              <w:rFonts w:eastAsiaTheme="minorEastAsia"/>
              <w:noProof/>
            </w:rPr>
          </w:pPr>
          <w:hyperlink w:anchor="_Toc323237253" w:history="1">
            <w:r w:rsidR="00C17AEB" w:rsidRPr="00E34784">
              <w:rPr>
                <w:rStyle w:val="Hyperlink"/>
                <w:noProof/>
              </w:rPr>
              <w:t>2.</w:t>
            </w:r>
            <w:r w:rsidR="00C17AEB">
              <w:rPr>
                <w:rFonts w:eastAsiaTheme="minorEastAsia"/>
                <w:noProof/>
              </w:rPr>
              <w:tab/>
            </w:r>
            <w:r w:rsidR="00C17AEB" w:rsidRPr="00E34784">
              <w:rPr>
                <w:rStyle w:val="Hyperlink"/>
                <w:noProof/>
              </w:rPr>
              <w:t>Attorneys’ Liens</w:t>
            </w:r>
            <w:r w:rsidR="00C17AEB">
              <w:rPr>
                <w:noProof/>
                <w:webHidden/>
              </w:rPr>
              <w:tab/>
            </w:r>
            <w:r w:rsidR="00C17AEB">
              <w:rPr>
                <w:noProof/>
                <w:webHidden/>
              </w:rPr>
              <w:fldChar w:fldCharType="begin"/>
            </w:r>
            <w:r w:rsidR="00C17AEB">
              <w:rPr>
                <w:noProof/>
                <w:webHidden/>
              </w:rPr>
              <w:instrText xml:space="preserve"> PAGEREF _Toc323237253 \h </w:instrText>
            </w:r>
            <w:r w:rsidR="00C17AEB">
              <w:rPr>
                <w:noProof/>
                <w:webHidden/>
              </w:rPr>
            </w:r>
            <w:r w:rsidR="00C17AEB">
              <w:rPr>
                <w:noProof/>
                <w:webHidden/>
              </w:rPr>
              <w:fldChar w:fldCharType="separate"/>
            </w:r>
            <w:r w:rsidR="00C17AEB">
              <w:rPr>
                <w:noProof/>
                <w:webHidden/>
              </w:rPr>
              <w:t>11</w:t>
            </w:r>
            <w:r w:rsidR="00C17AEB">
              <w:rPr>
                <w:noProof/>
                <w:webHidden/>
              </w:rPr>
              <w:fldChar w:fldCharType="end"/>
            </w:r>
          </w:hyperlink>
        </w:p>
        <w:p w:rsidR="00C17AEB" w:rsidRDefault="00C8511B" w:rsidP="00C17AEB">
          <w:pPr>
            <w:pStyle w:val="TOC3"/>
            <w:rPr>
              <w:rFonts w:eastAsiaTheme="minorEastAsia"/>
              <w:noProof/>
            </w:rPr>
          </w:pPr>
          <w:hyperlink w:anchor="_Toc323237254" w:history="1">
            <w:r w:rsidR="00C17AEB" w:rsidRPr="00E34784">
              <w:rPr>
                <w:rStyle w:val="Hyperlink"/>
                <w:noProof/>
              </w:rPr>
              <w:t>A.</w:t>
            </w:r>
            <w:r w:rsidR="00C17AEB">
              <w:rPr>
                <w:rFonts w:eastAsiaTheme="minorEastAsia"/>
                <w:noProof/>
              </w:rPr>
              <w:tab/>
            </w:r>
            <w:r w:rsidR="00C17AEB" w:rsidRPr="00E34784">
              <w:rPr>
                <w:rStyle w:val="Hyperlink"/>
                <w:noProof/>
              </w:rPr>
              <w:t>Charging Liens</w:t>
            </w:r>
            <w:r w:rsidR="00C17AEB">
              <w:rPr>
                <w:noProof/>
                <w:webHidden/>
              </w:rPr>
              <w:tab/>
            </w:r>
            <w:r w:rsidR="00C17AEB">
              <w:rPr>
                <w:noProof/>
                <w:webHidden/>
              </w:rPr>
              <w:fldChar w:fldCharType="begin"/>
            </w:r>
            <w:r w:rsidR="00C17AEB">
              <w:rPr>
                <w:noProof/>
                <w:webHidden/>
              </w:rPr>
              <w:instrText xml:space="preserve"> PAGEREF _Toc323237254 \h </w:instrText>
            </w:r>
            <w:r w:rsidR="00C17AEB">
              <w:rPr>
                <w:noProof/>
                <w:webHidden/>
              </w:rPr>
            </w:r>
            <w:r w:rsidR="00C17AEB">
              <w:rPr>
                <w:noProof/>
                <w:webHidden/>
              </w:rPr>
              <w:fldChar w:fldCharType="separate"/>
            </w:r>
            <w:r w:rsidR="00C17AEB">
              <w:rPr>
                <w:noProof/>
                <w:webHidden/>
              </w:rPr>
              <w:t>11</w:t>
            </w:r>
            <w:r w:rsidR="00C17AEB">
              <w:rPr>
                <w:noProof/>
                <w:webHidden/>
              </w:rPr>
              <w:fldChar w:fldCharType="end"/>
            </w:r>
          </w:hyperlink>
        </w:p>
        <w:p w:rsidR="00C17AEB" w:rsidRDefault="00C8511B" w:rsidP="00C17AEB">
          <w:pPr>
            <w:pStyle w:val="TOC3"/>
            <w:rPr>
              <w:rFonts w:eastAsiaTheme="minorEastAsia"/>
              <w:noProof/>
            </w:rPr>
          </w:pPr>
          <w:hyperlink w:anchor="_Toc323237255" w:history="1">
            <w:r w:rsidR="00C17AEB" w:rsidRPr="00E34784">
              <w:rPr>
                <w:rStyle w:val="Hyperlink"/>
                <w:noProof/>
              </w:rPr>
              <w:t>B.</w:t>
            </w:r>
            <w:r w:rsidR="00C17AEB">
              <w:rPr>
                <w:rFonts w:eastAsiaTheme="minorEastAsia"/>
                <w:noProof/>
              </w:rPr>
              <w:tab/>
            </w:r>
            <w:r w:rsidR="00C17AEB" w:rsidRPr="00E34784">
              <w:rPr>
                <w:rStyle w:val="Hyperlink"/>
                <w:noProof/>
              </w:rPr>
              <w:t>Retaining Liens</w:t>
            </w:r>
            <w:r w:rsidR="00C17AEB">
              <w:rPr>
                <w:noProof/>
                <w:webHidden/>
              </w:rPr>
              <w:tab/>
            </w:r>
            <w:r w:rsidR="00C17AEB">
              <w:rPr>
                <w:noProof/>
                <w:webHidden/>
              </w:rPr>
              <w:fldChar w:fldCharType="begin"/>
            </w:r>
            <w:r w:rsidR="00C17AEB">
              <w:rPr>
                <w:noProof/>
                <w:webHidden/>
              </w:rPr>
              <w:instrText xml:space="preserve"> PAGEREF _Toc323237255 \h </w:instrText>
            </w:r>
            <w:r w:rsidR="00C17AEB">
              <w:rPr>
                <w:noProof/>
                <w:webHidden/>
              </w:rPr>
            </w:r>
            <w:r w:rsidR="00C17AEB">
              <w:rPr>
                <w:noProof/>
                <w:webHidden/>
              </w:rPr>
              <w:fldChar w:fldCharType="separate"/>
            </w:r>
            <w:r w:rsidR="00C17AEB">
              <w:rPr>
                <w:noProof/>
                <w:webHidden/>
              </w:rPr>
              <w:t>11</w:t>
            </w:r>
            <w:r w:rsidR="00C17AEB">
              <w:rPr>
                <w:noProof/>
                <w:webHidden/>
              </w:rPr>
              <w:fldChar w:fldCharType="end"/>
            </w:r>
          </w:hyperlink>
        </w:p>
        <w:p w:rsidR="00C17AEB" w:rsidRDefault="00C8511B" w:rsidP="00C17AEB">
          <w:pPr>
            <w:pStyle w:val="TOC1"/>
            <w:rPr>
              <w:rFonts w:eastAsiaTheme="minorEastAsia"/>
              <w:noProof/>
            </w:rPr>
          </w:pPr>
          <w:hyperlink w:anchor="_Toc323237256" w:history="1">
            <w:r w:rsidR="00C17AEB" w:rsidRPr="00E34784">
              <w:rPr>
                <w:rStyle w:val="Hyperlink"/>
                <w:noProof/>
              </w:rPr>
              <w:t>IV.</w:t>
            </w:r>
            <w:r w:rsidR="00C17AEB">
              <w:rPr>
                <w:rFonts w:eastAsiaTheme="minorEastAsia"/>
                <w:noProof/>
              </w:rPr>
              <w:tab/>
            </w:r>
            <w:r w:rsidR="00C17AEB" w:rsidRPr="00E34784">
              <w:rPr>
                <w:rStyle w:val="Hyperlink"/>
                <w:noProof/>
              </w:rPr>
              <w:t>Duty to Safeguard a Client’s Property and Funds</w:t>
            </w:r>
            <w:r w:rsidR="00C17AEB">
              <w:rPr>
                <w:noProof/>
                <w:webHidden/>
              </w:rPr>
              <w:tab/>
            </w:r>
            <w:r w:rsidR="00C17AEB">
              <w:rPr>
                <w:noProof/>
                <w:webHidden/>
              </w:rPr>
              <w:fldChar w:fldCharType="begin"/>
            </w:r>
            <w:r w:rsidR="00C17AEB">
              <w:rPr>
                <w:noProof/>
                <w:webHidden/>
              </w:rPr>
              <w:instrText xml:space="preserve"> PAGEREF _Toc323237256 \h </w:instrText>
            </w:r>
            <w:r w:rsidR="00C17AEB">
              <w:rPr>
                <w:noProof/>
                <w:webHidden/>
              </w:rPr>
            </w:r>
            <w:r w:rsidR="00C17AEB">
              <w:rPr>
                <w:noProof/>
                <w:webHidden/>
              </w:rPr>
              <w:fldChar w:fldCharType="separate"/>
            </w:r>
            <w:r w:rsidR="00C17AEB">
              <w:rPr>
                <w:noProof/>
                <w:webHidden/>
              </w:rPr>
              <w:t>12</w:t>
            </w:r>
            <w:r w:rsidR="00C17AEB">
              <w:rPr>
                <w:noProof/>
                <w:webHidden/>
              </w:rPr>
              <w:fldChar w:fldCharType="end"/>
            </w:r>
          </w:hyperlink>
        </w:p>
        <w:p w:rsidR="00C17AEB" w:rsidRDefault="00C8511B" w:rsidP="00C17AEB">
          <w:pPr>
            <w:pStyle w:val="TOC2"/>
            <w:rPr>
              <w:rFonts w:eastAsiaTheme="minorEastAsia"/>
              <w:noProof/>
            </w:rPr>
          </w:pPr>
          <w:hyperlink w:anchor="_Toc323237257" w:history="1">
            <w:r w:rsidR="00C17AEB" w:rsidRPr="00E34784">
              <w:rPr>
                <w:rStyle w:val="Hyperlink"/>
                <w:noProof/>
              </w:rPr>
              <w:t>1.</w:t>
            </w:r>
            <w:r w:rsidR="00C17AEB">
              <w:rPr>
                <w:rFonts w:eastAsiaTheme="minorEastAsia"/>
                <w:noProof/>
              </w:rPr>
              <w:tab/>
            </w:r>
            <w:r w:rsidR="00C17AEB" w:rsidRPr="00E34784">
              <w:rPr>
                <w:rStyle w:val="Hyperlink"/>
                <w:noProof/>
              </w:rPr>
              <w:t>Commingling</w:t>
            </w:r>
            <w:r w:rsidR="00C17AEB">
              <w:rPr>
                <w:noProof/>
                <w:webHidden/>
              </w:rPr>
              <w:tab/>
            </w:r>
            <w:r w:rsidR="00C17AEB">
              <w:rPr>
                <w:noProof/>
                <w:webHidden/>
              </w:rPr>
              <w:fldChar w:fldCharType="begin"/>
            </w:r>
            <w:r w:rsidR="00C17AEB">
              <w:rPr>
                <w:noProof/>
                <w:webHidden/>
              </w:rPr>
              <w:instrText xml:space="preserve"> PAGEREF _Toc323237257 \h </w:instrText>
            </w:r>
            <w:r w:rsidR="00C17AEB">
              <w:rPr>
                <w:noProof/>
                <w:webHidden/>
              </w:rPr>
            </w:r>
            <w:r w:rsidR="00C17AEB">
              <w:rPr>
                <w:noProof/>
                <w:webHidden/>
              </w:rPr>
              <w:fldChar w:fldCharType="separate"/>
            </w:r>
            <w:r w:rsidR="00C17AEB">
              <w:rPr>
                <w:noProof/>
                <w:webHidden/>
              </w:rPr>
              <w:t>12</w:t>
            </w:r>
            <w:r w:rsidR="00C17AEB">
              <w:rPr>
                <w:noProof/>
                <w:webHidden/>
              </w:rPr>
              <w:fldChar w:fldCharType="end"/>
            </w:r>
          </w:hyperlink>
        </w:p>
        <w:p w:rsidR="00C17AEB" w:rsidRDefault="00C8511B" w:rsidP="00C17AEB">
          <w:pPr>
            <w:pStyle w:val="TOC2"/>
            <w:rPr>
              <w:rFonts w:eastAsiaTheme="minorEastAsia"/>
              <w:noProof/>
            </w:rPr>
          </w:pPr>
          <w:hyperlink w:anchor="_Toc323237258" w:history="1">
            <w:r w:rsidR="00C17AEB" w:rsidRPr="00E34784">
              <w:rPr>
                <w:rStyle w:val="Hyperlink"/>
                <w:noProof/>
              </w:rPr>
              <w:t>2.</w:t>
            </w:r>
            <w:r w:rsidR="00C17AEB">
              <w:rPr>
                <w:rFonts w:eastAsiaTheme="minorEastAsia"/>
                <w:noProof/>
              </w:rPr>
              <w:tab/>
            </w:r>
            <w:r w:rsidR="00C17AEB" w:rsidRPr="00E34784">
              <w:rPr>
                <w:rStyle w:val="Hyperlink"/>
                <w:noProof/>
              </w:rPr>
              <w:t>Retention and Destruction of Client Files</w:t>
            </w:r>
            <w:r w:rsidR="00C17AEB">
              <w:rPr>
                <w:noProof/>
                <w:webHidden/>
              </w:rPr>
              <w:tab/>
            </w:r>
            <w:r w:rsidR="00C17AEB">
              <w:rPr>
                <w:noProof/>
                <w:webHidden/>
              </w:rPr>
              <w:fldChar w:fldCharType="begin"/>
            </w:r>
            <w:r w:rsidR="00C17AEB">
              <w:rPr>
                <w:noProof/>
                <w:webHidden/>
              </w:rPr>
              <w:instrText xml:space="preserve"> PAGEREF _Toc323237258 \h </w:instrText>
            </w:r>
            <w:r w:rsidR="00C17AEB">
              <w:rPr>
                <w:noProof/>
                <w:webHidden/>
              </w:rPr>
            </w:r>
            <w:r w:rsidR="00C17AEB">
              <w:rPr>
                <w:noProof/>
                <w:webHidden/>
              </w:rPr>
              <w:fldChar w:fldCharType="separate"/>
            </w:r>
            <w:r w:rsidR="00C17AEB">
              <w:rPr>
                <w:noProof/>
                <w:webHidden/>
              </w:rPr>
              <w:t>13</w:t>
            </w:r>
            <w:r w:rsidR="00C17AEB">
              <w:rPr>
                <w:noProof/>
                <w:webHidden/>
              </w:rPr>
              <w:fldChar w:fldCharType="end"/>
            </w:r>
          </w:hyperlink>
        </w:p>
        <w:p w:rsidR="00E57310" w:rsidRDefault="00E57310">
          <w:r>
            <w:rPr>
              <w:b/>
              <w:bCs/>
              <w:noProof/>
            </w:rPr>
            <w:fldChar w:fldCharType="end"/>
          </w:r>
        </w:p>
      </w:sdtContent>
    </w:sdt>
    <w:p w:rsidR="00E57310" w:rsidRDefault="00E57310" w:rsidP="00E57310">
      <w:pPr>
        <w:spacing w:after="0"/>
      </w:pPr>
    </w:p>
    <w:p w:rsidR="001C56CD" w:rsidRDefault="001C56CD" w:rsidP="00E57310">
      <w:pPr>
        <w:pStyle w:val="Heading1"/>
        <w:numPr>
          <w:ilvl w:val="0"/>
          <w:numId w:val="25"/>
        </w:numPr>
        <w:spacing w:before="0"/>
        <w:ind w:left="360"/>
      </w:pPr>
      <w:bookmarkStart w:id="0" w:name="_Toc323237227"/>
      <w:r>
        <w:t>Fee Setting</w:t>
      </w:r>
      <w:bookmarkEnd w:id="0"/>
    </w:p>
    <w:p w:rsidR="001C56CD" w:rsidRPr="00877B9F" w:rsidRDefault="001C56CD" w:rsidP="00C270CF">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877B9F">
        <w:rPr>
          <w:rFonts w:ascii="Times New Roman" w:hAnsi="Times New Roman" w:cs="Times New Roman"/>
          <w:sz w:val="24"/>
          <w:szCs w:val="24"/>
        </w:rPr>
        <w:t xml:space="preserve">General Principle: </w:t>
      </w:r>
      <w:r w:rsidRPr="00877B9F">
        <w:rPr>
          <w:rFonts w:ascii="Times New Roman" w:eastAsia="Times New Roman" w:hAnsi="Times New Roman" w:cs="Times New Roman"/>
          <w:sz w:val="24"/>
          <w:szCs w:val="24"/>
        </w:rPr>
        <w:t xml:space="preserve">Attorney-Client agreements are strictly construed in the client's favor and against the attorney who wrote the agreement (K principle that any ambiguity is interpreted against the drafter). </w:t>
      </w:r>
    </w:p>
    <w:p w:rsidR="001C56CD" w:rsidRDefault="001C56CD" w:rsidP="001C56CD">
      <w:pPr>
        <w:pStyle w:val="ListParagraph"/>
        <w:spacing w:after="0" w:line="240" w:lineRule="auto"/>
        <w:rPr>
          <w:rFonts w:ascii="Times New Roman" w:hAnsi="Times New Roman" w:cs="Times New Roman"/>
          <w:sz w:val="24"/>
          <w:szCs w:val="24"/>
        </w:rPr>
      </w:pPr>
    </w:p>
    <w:p w:rsidR="001C56CD" w:rsidRDefault="001C56CD" w:rsidP="00DC6EEC">
      <w:pPr>
        <w:pStyle w:val="Heading2"/>
        <w:numPr>
          <w:ilvl w:val="0"/>
          <w:numId w:val="26"/>
        </w:numPr>
      </w:pPr>
      <w:bookmarkStart w:id="1" w:name="_Toc323237228"/>
      <w:r>
        <w:t>General Principles</w:t>
      </w:r>
      <w:bookmarkEnd w:id="1"/>
    </w:p>
    <w:p w:rsidR="001C56CD" w:rsidRDefault="001C56CD" w:rsidP="00C270CF">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Determining the reasonableness of fees:</w:t>
      </w:r>
    </w:p>
    <w:p w:rsidR="001C56CD" w:rsidRDefault="001C56CD" w:rsidP="00C270CF">
      <w:pPr>
        <w:pStyle w:val="ListParagraph"/>
        <w:numPr>
          <w:ilvl w:val="1"/>
          <w:numId w:val="1"/>
        </w:numPr>
        <w:spacing w:after="0" w:line="240" w:lineRule="auto"/>
        <w:ind w:left="1980"/>
        <w:rPr>
          <w:rFonts w:ascii="Times New Roman" w:hAnsi="Times New Roman" w:cs="Times New Roman"/>
          <w:sz w:val="24"/>
          <w:szCs w:val="24"/>
        </w:rPr>
      </w:pPr>
      <w:r>
        <w:rPr>
          <w:rFonts w:ascii="Times New Roman" w:hAnsi="Times New Roman" w:cs="Times New Roman"/>
          <w:sz w:val="24"/>
          <w:szCs w:val="24"/>
        </w:rPr>
        <w:t>MR 1.5(a):</w:t>
      </w:r>
    </w:p>
    <w:p w:rsidR="001C56CD" w:rsidRDefault="001C56CD" w:rsidP="00C270CF">
      <w:pPr>
        <w:pStyle w:val="ListParagraph"/>
        <w:numPr>
          <w:ilvl w:val="0"/>
          <w:numId w:val="7"/>
        </w:numPr>
        <w:spacing w:after="0" w:line="240" w:lineRule="auto"/>
        <w:ind w:left="2520"/>
        <w:rPr>
          <w:rFonts w:ascii="Times New Roman" w:hAnsi="Times New Roman" w:cs="Times New Roman"/>
          <w:sz w:val="24"/>
          <w:szCs w:val="24"/>
        </w:rPr>
      </w:pPr>
      <w:r w:rsidRPr="00A32DEF">
        <w:rPr>
          <w:rFonts w:ascii="Times New Roman" w:hAnsi="Times New Roman" w:cs="Times New Roman"/>
          <w:sz w:val="24"/>
          <w:szCs w:val="24"/>
        </w:rPr>
        <w:t xml:space="preserve">Lawyers may not charge or collect an </w:t>
      </w:r>
      <w:r w:rsidRPr="00A32DEF">
        <w:rPr>
          <w:rFonts w:ascii="Times New Roman" w:hAnsi="Times New Roman" w:cs="Times New Roman"/>
          <w:i/>
          <w:sz w:val="24"/>
          <w:szCs w:val="24"/>
        </w:rPr>
        <w:t xml:space="preserve">unreasonable </w:t>
      </w:r>
      <w:r>
        <w:rPr>
          <w:rFonts w:ascii="Times New Roman" w:hAnsi="Times New Roman" w:cs="Times New Roman"/>
          <w:sz w:val="24"/>
          <w:szCs w:val="24"/>
        </w:rPr>
        <w:t>fee.</w:t>
      </w:r>
    </w:p>
    <w:p w:rsidR="001C56CD" w:rsidRPr="00A32DEF" w:rsidRDefault="001C56CD" w:rsidP="00C270CF">
      <w:pPr>
        <w:pStyle w:val="ListParagraph"/>
        <w:numPr>
          <w:ilvl w:val="0"/>
          <w:numId w:val="7"/>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But instead of providing a test, l</w:t>
      </w:r>
      <w:r w:rsidRPr="00A32DEF">
        <w:rPr>
          <w:rFonts w:ascii="Times New Roman" w:hAnsi="Times New Roman" w:cs="Times New Roman"/>
          <w:sz w:val="24"/>
          <w:szCs w:val="24"/>
        </w:rPr>
        <w:t xml:space="preserve">ists 8 factors </w:t>
      </w:r>
      <w:r>
        <w:rPr>
          <w:rFonts w:ascii="Times New Roman" w:hAnsi="Times New Roman" w:cs="Times New Roman"/>
          <w:sz w:val="24"/>
          <w:szCs w:val="24"/>
        </w:rPr>
        <w:t>to be considered in determining reasonableness:</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 xml:space="preserve">Time and labor required; novelty and difficulty of issues; </w:t>
      </w:r>
      <w:r>
        <w:rPr>
          <w:rFonts w:ascii="Times New Roman" w:hAnsi="Times New Roman" w:cs="Times New Roman"/>
          <w:sz w:val="24"/>
          <w:szCs w:val="24"/>
        </w:rPr>
        <w:t>s</w:t>
      </w:r>
      <w:r w:rsidRPr="00A32DEF">
        <w:rPr>
          <w:rFonts w:ascii="Times New Roman" w:hAnsi="Times New Roman" w:cs="Times New Roman"/>
          <w:sz w:val="24"/>
          <w:szCs w:val="24"/>
        </w:rPr>
        <w:t>kills requisite to perform lega</w:t>
      </w:r>
      <w:r>
        <w:rPr>
          <w:rFonts w:ascii="Times New Roman" w:hAnsi="Times New Roman" w:cs="Times New Roman"/>
          <w:sz w:val="24"/>
          <w:szCs w:val="24"/>
        </w:rPr>
        <w:t>l services;</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Likelihood, as explained to the client, that this representation would preclude other employment,</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Customary fees in that locality;</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Amount of time involved and results obtained;</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Time limitations imposed by the client in those circumstances;</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Nature and length of profession</w:t>
      </w:r>
      <w:r>
        <w:rPr>
          <w:rFonts w:ascii="Times New Roman" w:hAnsi="Times New Roman" w:cs="Times New Roman"/>
          <w:sz w:val="24"/>
          <w:szCs w:val="24"/>
        </w:rPr>
        <w:t>al relationship with the client;</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Experience, reput</w:t>
      </w:r>
      <w:r>
        <w:rPr>
          <w:rFonts w:ascii="Times New Roman" w:hAnsi="Times New Roman" w:cs="Times New Roman"/>
          <w:sz w:val="24"/>
          <w:szCs w:val="24"/>
        </w:rPr>
        <w:t>ation and ability of the lawyer;</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sidRPr="00A32DEF">
        <w:rPr>
          <w:rFonts w:ascii="Times New Roman" w:hAnsi="Times New Roman" w:cs="Times New Roman"/>
          <w:sz w:val="24"/>
          <w:szCs w:val="24"/>
        </w:rPr>
        <w:t>Whether the fee is fixed or contingent</w:t>
      </w:r>
      <w:r>
        <w:rPr>
          <w:rFonts w:ascii="Times New Roman" w:hAnsi="Times New Roman" w:cs="Times New Roman"/>
          <w:sz w:val="24"/>
          <w:szCs w:val="24"/>
        </w:rPr>
        <w:t xml:space="preserve">. </w:t>
      </w:r>
    </w:p>
    <w:p w:rsidR="00E57310" w:rsidRPr="00A32DEF" w:rsidRDefault="00E57310" w:rsidP="00E57310">
      <w:pPr>
        <w:pStyle w:val="ListParagraph"/>
        <w:spacing w:after="0" w:line="240" w:lineRule="auto"/>
        <w:ind w:left="3060"/>
        <w:rPr>
          <w:rFonts w:ascii="Times New Roman" w:hAnsi="Times New Roman" w:cs="Times New Roman"/>
          <w:sz w:val="24"/>
          <w:szCs w:val="24"/>
        </w:rPr>
      </w:pPr>
    </w:p>
    <w:p w:rsidR="001C56CD" w:rsidRDefault="001C56CD" w:rsidP="00C270CF">
      <w:pPr>
        <w:pStyle w:val="ListParagraph"/>
        <w:numPr>
          <w:ilvl w:val="1"/>
          <w:numId w:val="1"/>
        </w:numPr>
        <w:spacing w:after="0" w:line="240" w:lineRule="auto"/>
        <w:ind w:left="1980"/>
        <w:rPr>
          <w:rFonts w:ascii="Times New Roman" w:hAnsi="Times New Roman" w:cs="Times New Roman"/>
          <w:sz w:val="24"/>
          <w:szCs w:val="24"/>
        </w:rPr>
      </w:pPr>
      <w:r>
        <w:rPr>
          <w:rFonts w:ascii="Times New Roman" w:hAnsi="Times New Roman" w:cs="Times New Roman"/>
          <w:sz w:val="24"/>
          <w:szCs w:val="24"/>
        </w:rPr>
        <w:t>CRPC 4-200(A)</w:t>
      </w:r>
    </w:p>
    <w:p w:rsidR="001C56CD" w:rsidRDefault="001C56CD" w:rsidP="00C270C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Forbids </w:t>
      </w:r>
      <w:r>
        <w:rPr>
          <w:rFonts w:ascii="Times New Roman" w:hAnsi="Times New Roman" w:cs="Times New Roman"/>
          <w:i/>
          <w:sz w:val="24"/>
          <w:szCs w:val="24"/>
        </w:rPr>
        <w:t xml:space="preserve">unconscionable </w:t>
      </w:r>
      <w:r>
        <w:rPr>
          <w:rFonts w:ascii="Times New Roman" w:hAnsi="Times New Roman" w:cs="Times New Roman"/>
          <w:sz w:val="24"/>
          <w:szCs w:val="24"/>
        </w:rPr>
        <w:t>fees</w:t>
      </w:r>
    </w:p>
    <w:p w:rsidR="001C56CD" w:rsidRDefault="00FF626E" w:rsidP="00C270CF">
      <w:pPr>
        <w:pStyle w:val="ListParagraph"/>
        <w:numPr>
          <w:ilvl w:val="3"/>
          <w:numId w:val="8"/>
        </w:numPr>
        <w:spacing w:after="0" w:line="240" w:lineRule="auto"/>
        <w:ind w:left="3060"/>
        <w:rPr>
          <w:rFonts w:ascii="Times New Roman" w:hAnsi="Times New Roman" w:cs="Times New Roman"/>
          <w:sz w:val="24"/>
          <w:szCs w:val="24"/>
        </w:rPr>
      </w:pPr>
      <w:r>
        <w:rPr>
          <w:rFonts w:ascii="Times New Roman" w:hAnsi="Times New Roman" w:cs="Times New Roman"/>
          <w:i/>
          <w:sz w:val="24"/>
          <w:szCs w:val="24"/>
        </w:rPr>
        <w:t>Unconscionability</w:t>
      </w:r>
      <w:r w:rsidR="001C56CD">
        <w:rPr>
          <w:rFonts w:ascii="Times New Roman" w:hAnsi="Times New Roman" w:cs="Times New Roman"/>
          <w:i/>
          <w:sz w:val="24"/>
          <w:szCs w:val="24"/>
        </w:rPr>
        <w:t xml:space="preserve"> </w:t>
      </w:r>
      <w:r w:rsidR="001C56CD">
        <w:rPr>
          <w:rFonts w:ascii="Times New Roman" w:hAnsi="Times New Roman" w:cs="Times New Roman"/>
          <w:sz w:val="24"/>
          <w:szCs w:val="24"/>
        </w:rPr>
        <w:t xml:space="preserve">is determined on the basis of facts and </w:t>
      </w:r>
      <w:proofErr w:type="gramStart"/>
      <w:r w:rsidR="001C56CD">
        <w:rPr>
          <w:rFonts w:ascii="Times New Roman" w:hAnsi="Times New Roman" w:cs="Times New Roman"/>
          <w:sz w:val="24"/>
          <w:szCs w:val="24"/>
        </w:rPr>
        <w:t>circumstances existing at the time the agreement was</w:t>
      </w:r>
      <w:proofErr w:type="gramEnd"/>
      <w:r w:rsidR="001C56CD">
        <w:rPr>
          <w:rFonts w:ascii="Times New Roman" w:hAnsi="Times New Roman" w:cs="Times New Roman"/>
          <w:sz w:val="24"/>
          <w:szCs w:val="24"/>
        </w:rPr>
        <w:t xml:space="preserve"> entered into.  CRPC 4-200(B). </w:t>
      </w:r>
    </w:p>
    <w:p w:rsidR="001C56CD" w:rsidRDefault="001C56CD" w:rsidP="00C270C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In determining whether a fee is unconscionable, 4-200(A) accepts the same criteria used in MR 1.5 with two exceptions:</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Rejects inclusion if “customary fees in the locality”</w:t>
      </w:r>
    </w:p>
    <w:p w:rsidR="001C56CD" w:rsidRDefault="001C56CD" w:rsidP="00C270CF">
      <w:pPr>
        <w:pStyle w:val="ListParagraph"/>
        <w:numPr>
          <w:ilvl w:val="2"/>
          <w:numId w:val="1"/>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Adds three additional considerations</w:t>
      </w:r>
    </w:p>
    <w:p w:rsidR="001C56CD" w:rsidRDefault="001C56CD" w:rsidP="00C270CF">
      <w:pPr>
        <w:pStyle w:val="ListParagraph"/>
        <w:numPr>
          <w:ilvl w:val="6"/>
          <w:numId w:val="1"/>
        </w:numPr>
        <w:spacing w:after="0" w:line="240" w:lineRule="auto"/>
        <w:ind w:left="3600"/>
        <w:rPr>
          <w:rFonts w:ascii="Times New Roman" w:hAnsi="Times New Roman" w:cs="Times New Roman"/>
          <w:sz w:val="24"/>
          <w:szCs w:val="24"/>
        </w:rPr>
      </w:pPr>
      <w:r>
        <w:rPr>
          <w:rFonts w:ascii="Times New Roman" w:hAnsi="Times New Roman" w:cs="Times New Roman"/>
          <w:sz w:val="24"/>
          <w:szCs w:val="24"/>
        </w:rPr>
        <w:t>Amount of the fee in proportion to the value of the services performed,</w:t>
      </w:r>
    </w:p>
    <w:p w:rsidR="001C56CD" w:rsidRDefault="001C56CD" w:rsidP="00C270CF">
      <w:pPr>
        <w:pStyle w:val="ListParagraph"/>
        <w:numPr>
          <w:ilvl w:val="6"/>
          <w:numId w:val="1"/>
        </w:numPr>
        <w:spacing w:after="0" w:line="240" w:lineRule="auto"/>
        <w:ind w:left="3600"/>
        <w:rPr>
          <w:rFonts w:ascii="Times New Roman" w:hAnsi="Times New Roman" w:cs="Times New Roman"/>
          <w:sz w:val="24"/>
          <w:szCs w:val="24"/>
        </w:rPr>
      </w:pPr>
      <w:r>
        <w:rPr>
          <w:rFonts w:ascii="Times New Roman" w:hAnsi="Times New Roman" w:cs="Times New Roman"/>
          <w:sz w:val="24"/>
          <w:szCs w:val="24"/>
        </w:rPr>
        <w:t>The relative sophistication of the lawyer and client,</w:t>
      </w:r>
    </w:p>
    <w:p w:rsidR="001C56CD" w:rsidRDefault="001C56CD" w:rsidP="00C270CF">
      <w:pPr>
        <w:pStyle w:val="ListParagraph"/>
        <w:numPr>
          <w:ilvl w:val="6"/>
          <w:numId w:val="1"/>
        </w:numPr>
        <w:spacing w:after="0" w:line="240" w:lineRule="auto"/>
        <w:ind w:left="3600"/>
        <w:rPr>
          <w:rFonts w:ascii="Times New Roman" w:hAnsi="Times New Roman" w:cs="Times New Roman"/>
          <w:sz w:val="24"/>
          <w:szCs w:val="24"/>
        </w:rPr>
      </w:pPr>
      <w:r>
        <w:rPr>
          <w:rFonts w:ascii="Times New Roman" w:hAnsi="Times New Roman" w:cs="Times New Roman"/>
          <w:sz w:val="24"/>
          <w:szCs w:val="24"/>
        </w:rPr>
        <w:t>The informed consent of the client to the fee arrangement.</w:t>
      </w:r>
    </w:p>
    <w:p w:rsidR="001C56CD" w:rsidRDefault="001C56CD" w:rsidP="00C270CF">
      <w:pPr>
        <w:pStyle w:val="ListParagraph"/>
        <w:numPr>
          <w:ilvl w:val="5"/>
          <w:numId w:val="1"/>
        </w:numPr>
        <w:spacing w:after="0" w:line="240" w:lineRule="auto"/>
        <w:ind w:left="2520"/>
        <w:rPr>
          <w:rFonts w:ascii="Times New Roman" w:hAnsi="Times New Roman" w:cs="Times New Roman"/>
          <w:sz w:val="24"/>
          <w:szCs w:val="24"/>
        </w:rPr>
      </w:pPr>
      <w:r>
        <w:rPr>
          <w:rFonts w:ascii="Times New Roman" w:hAnsi="Times New Roman" w:cs="Times New Roman"/>
          <w:i/>
          <w:sz w:val="24"/>
          <w:szCs w:val="24"/>
        </w:rPr>
        <w:t xml:space="preserve">Illegal </w:t>
      </w:r>
      <w:r>
        <w:rPr>
          <w:rFonts w:ascii="Times New Roman" w:hAnsi="Times New Roman" w:cs="Times New Roman"/>
          <w:sz w:val="24"/>
          <w:szCs w:val="24"/>
        </w:rPr>
        <w:t>fees are also prohibited by 4-200(A)</w:t>
      </w:r>
    </w:p>
    <w:p w:rsidR="001C56CD" w:rsidRDefault="001C56CD" w:rsidP="00C270CF">
      <w:pPr>
        <w:pStyle w:val="ListParagraph"/>
        <w:numPr>
          <w:ilvl w:val="6"/>
          <w:numId w:val="1"/>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 xml:space="preserve">Fee is illegal if it violates a law, a rule of ethics, or public policy. </w:t>
      </w:r>
    </w:p>
    <w:p w:rsidR="001C56CD" w:rsidRDefault="001C56CD" w:rsidP="00C270CF">
      <w:pPr>
        <w:pStyle w:val="ListParagraph"/>
        <w:numPr>
          <w:ilvl w:val="6"/>
          <w:numId w:val="1"/>
        </w:numPr>
        <w:spacing w:after="0" w:line="240" w:lineRule="auto"/>
        <w:ind w:left="3060"/>
        <w:rPr>
          <w:rFonts w:ascii="Times New Roman" w:hAnsi="Times New Roman" w:cs="Times New Roman"/>
          <w:sz w:val="24"/>
          <w:szCs w:val="24"/>
        </w:rPr>
      </w:pPr>
      <w:r w:rsidRPr="00743640">
        <w:rPr>
          <w:rFonts w:ascii="Times New Roman" w:hAnsi="Times New Roman" w:cs="Times New Roman"/>
          <w:sz w:val="24"/>
          <w:szCs w:val="24"/>
        </w:rPr>
        <w:lastRenderedPageBreak/>
        <w:t>Fee agreements that are void or unenforceable do not necessarily preclude a quantum meruit recovery.</w:t>
      </w:r>
    </w:p>
    <w:p w:rsidR="00E57310" w:rsidRPr="00743640" w:rsidRDefault="00E57310" w:rsidP="00E57310">
      <w:pPr>
        <w:pStyle w:val="ListParagraph"/>
        <w:spacing w:after="0" w:line="240" w:lineRule="auto"/>
        <w:ind w:left="3060"/>
        <w:rPr>
          <w:rFonts w:ascii="Times New Roman" w:hAnsi="Times New Roman" w:cs="Times New Roman"/>
          <w:sz w:val="24"/>
          <w:szCs w:val="24"/>
        </w:rPr>
      </w:pPr>
    </w:p>
    <w:p w:rsidR="001C56CD" w:rsidRDefault="001C56CD" w:rsidP="00C270CF">
      <w:pPr>
        <w:numPr>
          <w:ilvl w:val="0"/>
          <w:numId w:val="1"/>
        </w:numPr>
        <w:spacing w:after="0" w:line="240" w:lineRule="auto"/>
        <w:ind w:left="1260"/>
        <w:textAlignment w:val="center"/>
        <w:rPr>
          <w:rFonts w:ascii="Times New Roman" w:eastAsia="Times New Roman" w:hAnsi="Times New Roman" w:cs="Times New Roman"/>
          <w:sz w:val="24"/>
          <w:szCs w:val="24"/>
        </w:rPr>
      </w:pPr>
      <w:r w:rsidRPr="00743640">
        <w:rPr>
          <w:rFonts w:ascii="Times New Roman" w:eastAsia="Times New Roman" w:hAnsi="Times New Roman" w:cs="Times New Roman"/>
          <w:sz w:val="24"/>
          <w:szCs w:val="24"/>
        </w:rPr>
        <w:t>Yardstick of consumer protection has emerged from the case law -- the more sophisticated the client</w:t>
      </w:r>
      <w:r>
        <w:rPr>
          <w:rFonts w:ascii="Times New Roman" w:eastAsia="Times New Roman" w:hAnsi="Times New Roman" w:cs="Times New Roman"/>
          <w:sz w:val="24"/>
          <w:szCs w:val="24"/>
        </w:rPr>
        <w:t xml:space="preserve"> (poor individual vs. large corporation)</w:t>
      </w:r>
      <w:r w:rsidRPr="00743640">
        <w:rPr>
          <w:rFonts w:ascii="Times New Roman" w:eastAsia="Times New Roman" w:hAnsi="Times New Roman" w:cs="Times New Roman"/>
          <w:sz w:val="24"/>
          <w:szCs w:val="24"/>
        </w:rPr>
        <w:t>, the less the courts will regu</w:t>
      </w:r>
      <w:r>
        <w:rPr>
          <w:rFonts w:ascii="Times New Roman" w:eastAsia="Times New Roman" w:hAnsi="Times New Roman" w:cs="Times New Roman"/>
          <w:sz w:val="24"/>
          <w:szCs w:val="24"/>
        </w:rPr>
        <w:t xml:space="preserve">late fee setting by the lawyer. </w:t>
      </w:r>
    </w:p>
    <w:p w:rsidR="00E57310" w:rsidRDefault="00E57310" w:rsidP="00E57310">
      <w:pPr>
        <w:spacing w:after="0" w:line="240" w:lineRule="auto"/>
        <w:ind w:left="1260"/>
        <w:textAlignment w:val="center"/>
        <w:rPr>
          <w:rFonts w:ascii="Times New Roman" w:eastAsia="Times New Roman" w:hAnsi="Times New Roman" w:cs="Times New Roman"/>
          <w:sz w:val="24"/>
          <w:szCs w:val="24"/>
        </w:rPr>
      </w:pPr>
    </w:p>
    <w:p w:rsidR="001C56CD" w:rsidRPr="00ED7078" w:rsidRDefault="001C56CD" w:rsidP="00C270CF">
      <w:pPr>
        <w:numPr>
          <w:ilvl w:val="0"/>
          <w:numId w:val="1"/>
        </w:numPr>
        <w:spacing w:after="0" w:line="240" w:lineRule="auto"/>
        <w:ind w:left="1260"/>
        <w:textAlignment w:val="center"/>
        <w:rPr>
          <w:rFonts w:ascii="Times New Roman" w:eastAsia="Times New Roman" w:hAnsi="Times New Roman" w:cs="Times New Roman"/>
          <w:sz w:val="24"/>
          <w:szCs w:val="24"/>
        </w:rPr>
      </w:pPr>
      <w:r w:rsidRPr="00ED7078">
        <w:rPr>
          <w:rFonts w:ascii="Times New Roman" w:eastAsia="Times New Roman" w:hAnsi="Times New Roman" w:cs="Times New Roman"/>
          <w:sz w:val="24"/>
          <w:szCs w:val="24"/>
        </w:rPr>
        <w:t>May a client prove a fee is unconscionable by showing that the law firm made an exorbitant profit? NO</w:t>
      </w:r>
    </w:p>
    <w:p w:rsidR="001C56CD" w:rsidRPr="00ED7078" w:rsidRDefault="001C56CD" w:rsidP="00C270CF">
      <w:pPr>
        <w:numPr>
          <w:ilvl w:val="1"/>
          <w:numId w:val="1"/>
        </w:numPr>
        <w:spacing w:after="0" w:line="240" w:lineRule="auto"/>
        <w:ind w:left="1980"/>
        <w:textAlignment w:val="center"/>
        <w:rPr>
          <w:rFonts w:ascii="Times New Roman" w:eastAsia="Times New Roman" w:hAnsi="Times New Roman" w:cs="Times New Roman"/>
          <w:sz w:val="24"/>
          <w:szCs w:val="24"/>
        </w:rPr>
      </w:pPr>
      <w:r w:rsidRPr="00ED7078">
        <w:rPr>
          <w:rFonts w:ascii="Times New Roman" w:eastAsia="Times New Roman" w:hAnsi="Times New Roman" w:cs="Times New Roman"/>
          <w:i/>
          <w:iCs/>
          <w:sz w:val="24"/>
          <w:szCs w:val="24"/>
        </w:rPr>
        <w:t>Shaffer</w:t>
      </w:r>
      <w:r>
        <w:rPr>
          <w:rFonts w:ascii="Times New Roman" w:eastAsia="Times New Roman" w:hAnsi="Times New Roman" w:cs="Times New Roman"/>
          <w:i/>
          <w:iCs/>
          <w:sz w:val="24"/>
          <w:szCs w:val="24"/>
        </w:rPr>
        <w:t xml:space="preserve"> (CA)</w:t>
      </w:r>
    </w:p>
    <w:p w:rsidR="001C56CD" w:rsidRPr="00ED7078"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ED7078">
        <w:rPr>
          <w:rFonts w:ascii="Times New Roman" w:eastAsia="Times New Roman" w:hAnsi="Times New Roman" w:cs="Times New Roman"/>
          <w:sz w:val="24"/>
          <w:szCs w:val="24"/>
        </w:rPr>
        <w:t xml:space="preserve">Hourly rate at which a staff attorney was compensated is simply a part of a firm's costs and costs/profit </w:t>
      </w:r>
      <w:proofErr w:type="gramStart"/>
      <w:r w:rsidRPr="00ED7078">
        <w:rPr>
          <w:rFonts w:ascii="Times New Roman" w:eastAsia="Times New Roman" w:hAnsi="Times New Roman" w:cs="Times New Roman"/>
          <w:sz w:val="24"/>
          <w:szCs w:val="24"/>
        </w:rPr>
        <w:t>are</w:t>
      </w:r>
      <w:proofErr w:type="gramEnd"/>
      <w:r w:rsidRPr="00ED7078">
        <w:rPr>
          <w:rFonts w:ascii="Times New Roman" w:eastAsia="Times New Roman" w:hAnsi="Times New Roman" w:cs="Times New Roman"/>
          <w:sz w:val="24"/>
          <w:szCs w:val="24"/>
        </w:rPr>
        <w:t xml:space="preserve"> not relevant to the question of whether the client was charged an unconscionable fee by the firm.  CRPC Rule 4-200 does not list anything suggesting that profit margin is a relevant factor.  </w:t>
      </w:r>
    </w:p>
    <w:p w:rsidR="001C56CD" w:rsidRPr="00ED7078"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ED7078">
        <w:rPr>
          <w:rFonts w:ascii="Times New Roman" w:eastAsia="Times New Roman" w:hAnsi="Times New Roman" w:cs="Times New Roman"/>
          <w:sz w:val="24"/>
          <w:szCs w:val="24"/>
        </w:rPr>
        <w:t xml:space="preserve">What is relevant to the issue of </w:t>
      </w:r>
      <w:proofErr w:type="spellStart"/>
      <w:r w:rsidRPr="00ED7078">
        <w:rPr>
          <w:rFonts w:ascii="Times New Roman" w:eastAsia="Times New Roman" w:hAnsi="Times New Roman" w:cs="Times New Roman"/>
          <w:sz w:val="24"/>
          <w:szCs w:val="24"/>
        </w:rPr>
        <w:t>conscionability</w:t>
      </w:r>
      <w:proofErr w:type="spellEnd"/>
      <w:r w:rsidRPr="00ED7078">
        <w:rPr>
          <w:rFonts w:ascii="Times New Roman" w:eastAsia="Times New Roman" w:hAnsi="Times New Roman" w:cs="Times New Roman"/>
          <w:sz w:val="24"/>
          <w:szCs w:val="24"/>
        </w:rPr>
        <w:t xml:space="preserve"> is the fee which the client paid for the attorney's services, </w:t>
      </w:r>
      <w:proofErr w:type="spellStart"/>
      <w:r w:rsidRPr="00ED7078">
        <w:rPr>
          <w:rFonts w:ascii="Times New Roman" w:eastAsia="Times New Roman" w:hAnsi="Times New Roman" w:cs="Times New Roman"/>
          <w:sz w:val="24"/>
          <w:szCs w:val="24"/>
        </w:rPr>
        <w:t>vis</w:t>
      </w:r>
      <w:proofErr w:type="spellEnd"/>
      <w:r w:rsidRPr="00ED7078">
        <w:rPr>
          <w:rFonts w:ascii="Times New Roman" w:eastAsia="Times New Roman" w:hAnsi="Times New Roman" w:cs="Times New Roman"/>
          <w:sz w:val="24"/>
          <w:szCs w:val="24"/>
        </w:rPr>
        <w:t>-a-</w:t>
      </w:r>
      <w:proofErr w:type="spellStart"/>
      <w:r w:rsidRPr="00ED7078">
        <w:rPr>
          <w:rFonts w:ascii="Times New Roman" w:eastAsia="Times New Roman" w:hAnsi="Times New Roman" w:cs="Times New Roman"/>
          <w:sz w:val="24"/>
          <w:szCs w:val="24"/>
        </w:rPr>
        <w:t>vis</w:t>
      </w:r>
      <w:proofErr w:type="spellEnd"/>
      <w:r w:rsidRPr="00ED7078">
        <w:rPr>
          <w:rFonts w:ascii="Times New Roman" w:eastAsia="Times New Roman" w:hAnsi="Times New Roman" w:cs="Times New Roman"/>
          <w:sz w:val="24"/>
          <w:szCs w:val="24"/>
        </w:rPr>
        <w:t xml:space="preserve"> the factors listed in Rule 4-200.  </w:t>
      </w:r>
    </w:p>
    <w:p w:rsidR="001C56CD" w:rsidRDefault="001C56CD" w:rsidP="003C12F9">
      <w:pPr>
        <w:pStyle w:val="Heading3"/>
        <w:numPr>
          <w:ilvl w:val="0"/>
          <w:numId w:val="27"/>
        </w:numPr>
        <w:ind w:left="1080"/>
      </w:pPr>
      <w:bookmarkStart w:id="2" w:name="_Toc323237229"/>
      <w:r>
        <w:t>Plagiarism</w:t>
      </w:r>
      <w:bookmarkEnd w:id="2"/>
    </w:p>
    <w:p w:rsidR="001C56CD" w:rsidRPr="00ED7078" w:rsidRDefault="001C56CD" w:rsidP="00C270CF">
      <w:pPr>
        <w:pStyle w:val="ListParagraph"/>
        <w:numPr>
          <w:ilvl w:val="0"/>
          <w:numId w:val="1"/>
        </w:numPr>
        <w:spacing w:after="0" w:line="240" w:lineRule="auto"/>
        <w:ind w:left="1620"/>
        <w:rPr>
          <w:rFonts w:ascii="Times New Roman" w:hAnsi="Times New Roman" w:cs="Times New Roman"/>
          <w:sz w:val="24"/>
          <w:szCs w:val="24"/>
        </w:rPr>
      </w:pPr>
      <w:r>
        <w:rPr>
          <w:rFonts w:ascii="Times New Roman" w:hAnsi="Times New Roman" w:cs="Times New Roman"/>
          <w:i/>
          <w:sz w:val="24"/>
          <w:szCs w:val="24"/>
        </w:rPr>
        <w:t>Iowa Supreme Court v. Lane (2003)</w:t>
      </w:r>
    </w:p>
    <w:p w:rsidR="001C56CD" w:rsidRDefault="001C56CD" w:rsidP="00C270CF">
      <w:pPr>
        <w:numPr>
          <w:ilvl w:val="1"/>
          <w:numId w:val="1"/>
        </w:numPr>
        <w:spacing w:after="0" w:line="240" w:lineRule="auto"/>
        <w:ind w:left="2160"/>
        <w:textAlignment w:val="center"/>
        <w:rPr>
          <w:rFonts w:ascii="Times New Roman" w:eastAsia="Times New Roman" w:hAnsi="Times New Roman" w:cs="Times New Roman"/>
          <w:sz w:val="24"/>
          <w:szCs w:val="24"/>
        </w:rPr>
      </w:pPr>
      <w:r w:rsidRPr="00ED7078">
        <w:rPr>
          <w:rFonts w:ascii="Times New Roman" w:eastAsia="Times New Roman" w:hAnsi="Times New Roman" w:cs="Times New Roman"/>
          <w:sz w:val="24"/>
          <w:szCs w:val="24"/>
          <w:u w:val="single"/>
        </w:rPr>
        <w:t>Facts</w:t>
      </w:r>
      <w:r>
        <w:rPr>
          <w:rFonts w:ascii="Times New Roman" w:eastAsia="Times New Roman" w:hAnsi="Times New Roman" w:cs="Times New Roman"/>
          <w:sz w:val="24"/>
          <w:szCs w:val="24"/>
        </w:rPr>
        <w:t xml:space="preserve">: </w:t>
      </w:r>
      <w:r w:rsidRPr="00ED7078">
        <w:rPr>
          <w:rFonts w:ascii="Times New Roman" w:eastAsia="Times New Roman" w:hAnsi="Times New Roman" w:cs="Times New Roman"/>
          <w:sz w:val="24"/>
          <w:szCs w:val="24"/>
        </w:rPr>
        <w:t xml:space="preserve">Lane (Attorney) plagiarized all 18 pages of his legal argument in his brief from a treatise article, but claimed it took him 80 hours to write the argument.  He sued for </w:t>
      </w:r>
      <w:proofErr w:type="spellStart"/>
      <w:r w:rsidRPr="00ED7078">
        <w:rPr>
          <w:rFonts w:ascii="Times New Roman" w:eastAsia="Times New Roman" w:hAnsi="Times New Roman" w:cs="Times New Roman"/>
          <w:sz w:val="24"/>
          <w:szCs w:val="24"/>
        </w:rPr>
        <w:t>attorneys</w:t>
      </w:r>
      <w:proofErr w:type="spellEnd"/>
      <w:r w:rsidRPr="00ED7078">
        <w:rPr>
          <w:rFonts w:ascii="Times New Roman" w:eastAsia="Times New Roman" w:hAnsi="Times New Roman" w:cs="Times New Roman"/>
          <w:sz w:val="24"/>
          <w:szCs w:val="24"/>
        </w:rPr>
        <w:t xml:space="preserve"> fees associated with writing the brief, even though he copied the</w:t>
      </w:r>
      <w:r w:rsidRPr="00F44CD9">
        <w:rPr>
          <w:rFonts w:ascii="Times New Roman" w:eastAsia="Times New Roman" w:hAnsi="Times New Roman" w:cs="Times New Roman"/>
          <w:sz w:val="24"/>
          <w:szCs w:val="24"/>
        </w:rPr>
        <w:t xml:space="preserve"> entire thing from one source.</w:t>
      </w:r>
    </w:p>
    <w:p w:rsidR="00E57310" w:rsidRPr="00F44CD9" w:rsidRDefault="00E57310" w:rsidP="00E57310">
      <w:pPr>
        <w:spacing w:after="0" w:line="240" w:lineRule="auto"/>
        <w:ind w:left="2160"/>
        <w:textAlignment w:val="center"/>
        <w:rPr>
          <w:rFonts w:ascii="Times New Roman" w:eastAsia="Times New Roman" w:hAnsi="Times New Roman" w:cs="Times New Roman"/>
          <w:sz w:val="24"/>
          <w:szCs w:val="24"/>
        </w:rPr>
      </w:pPr>
    </w:p>
    <w:p w:rsidR="001C56CD" w:rsidRDefault="001C56CD" w:rsidP="00C270CF">
      <w:pPr>
        <w:numPr>
          <w:ilvl w:val="1"/>
          <w:numId w:val="1"/>
        </w:numPr>
        <w:spacing w:after="0" w:line="240" w:lineRule="auto"/>
        <w:ind w:left="216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u w:val="single"/>
        </w:rPr>
        <w:t>Rule</w:t>
      </w:r>
      <w:r w:rsidRPr="00F44CD9">
        <w:rPr>
          <w:rFonts w:ascii="Times New Roman" w:eastAsia="Times New Roman" w:hAnsi="Times New Roman" w:cs="Times New Roman"/>
          <w:sz w:val="24"/>
          <w:szCs w:val="24"/>
        </w:rPr>
        <w:t xml:space="preserve">: </w:t>
      </w:r>
      <w:r w:rsidRPr="00ED7078">
        <w:rPr>
          <w:rFonts w:ascii="Times New Roman" w:eastAsia="Times New Roman" w:hAnsi="Times New Roman" w:cs="Times New Roman"/>
          <w:sz w:val="24"/>
          <w:szCs w:val="24"/>
        </w:rPr>
        <w:t>Plagiarism itself is unethical</w:t>
      </w:r>
      <w:r w:rsidRPr="00F44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it falls under “</w:t>
      </w:r>
      <w:r w:rsidRPr="00ED7078">
        <w:rPr>
          <w:rFonts w:ascii="Times New Roman" w:eastAsia="Times New Roman" w:hAnsi="Times New Roman" w:cs="Times New Roman"/>
          <w:sz w:val="24"/>
          <w:szCs w:val="24"/>
        </w:rPr>
        <w:t>conduct involving dishonesty, frau</w:t>
      </w:r>
      <w:r>
        <w:rPr>
          <w:rFonts w:ascii="Times New Roman" w:eastAsia="Times New Roman" w:hAnsi="Times New Roman" w:cs="Times New Roman"/>
          <w:sz w:val="24"/>
          <w:szCs w:val="24"/>
        </w:rPr>
        <w:t xml:space="preserve">d deceit, or misrepresentation.”  MR 8.4(c); CA say same thing about plagiarism. </w:t>
      </w:r>
    </w:p>
    <w:p w:rsidR="00E57310" w:rsidRPr="00ED7078" w:rsidRDefault="00E57310" w:rsidP="00E57310">
      <w:pPr>
        <w:spacing w:after="0" w:line="240" w:lineRule="auto"/>
        <w:ind w:left="2160"/>
        <w:textAlignment w:val="center"/>
        <w:rPr>
          <w:rFonts w:ascii="Times New Roman" w:eastAsia="Times New Roman" w:hAnsi="Times New Roman" w:cs="Times New Roman"/>
          <w:sz w:val="24"/>
          <w:szCs w:val="24"/>
        </w:rPr>
      </w:pPr>
    </w:p>
    <w:p w:rsidR="001C56CD" w:rsidRDefault="001C56CD" w:rsidP="00C270CF">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“Ghost writing”</w:t>
      </w:r>
    </w:p>
    <w:p w:rsidR="001C56CD" w:rsidRDefault="001C56CD" w:rsidP="00C270CF">
      <w:pPr>
        <w:numPr>
          <w:ilvl w:val="1"/>
          <w:numId w:val="1"/>
        </w:numPr>
        <w:spacing w:after="0" w:line="240" w:lineRule="auto"/>
        <w:ind w:left="216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w:t>
      </w:r>
      <w:proofErr w:type="gramStart"/>
      <w:r w:rsidRPr="00F44CD9">
        <w:rPr>
          <w:rFonts w:ascii="Times New Roman" w:eastAsia="Times New Roman" w:hAnsi="Times New Roman" w:cs="Times New Roman"/>
          <w:sz w:val="24"/>
          <w:szCs w:val="24"/>
        </w:rPr>
        <w:t>ghost</w:t>
      </w:r>
      <w:proofErr w:type="gramEnd"/>
      <w:r w:rsidRPr="00F44CD9">
        <w:rPr>
          <w:rFonts w:ascii="Times New Roman" w:eastAsia="Times New Roman" w:hAnsi="Times New Roman" w:cs="Times New Roman"/>
          <w:sz w:val="24"/>
          <w:szCs w:val="24"/>
        </w:rPr>
        <w:t xml:space="preserve"> writing" = when an attorney prepares legal documents for a pro se litigant who then presents these documents in court. </w:t>
      </w:r>
    </w:p>
    <w:p w:rsidR="00E57310" w:rsidRPr="00F44CD9" w:rsidRDefault="00E57310" w:rsidP="00E57310">
      <w:pPr>
        <w:spacing w:after="0" w:line="240" w:lineRule="auto"/>
        <w:ind w:left="2160"/>
        <w:textAlignment w:val="center"/>
        <w:rPr>
          <w:rFonts w:ascii="Times New Roman" w:eastAsia="Times New Roman" w:hAnsi="Times New Roman" w:cs="Times New Roman"/>
          <w:sz w:val="24"/>
          <w:szCs w:val="24"/>
        </w:rPr>
      </w:pPr>
    </w:p>
    <w:p w:rsidR="001C56CD" w:rsidRDefault="001C56CD" w:rsidP="00C270CF">
      <w:pPr>
        <w:pStyle w:val="ListParagraph"/>
        <w:numPr>
          <w:ilvl w:val="1"/>
          <w:numId w:val="1"/>
        </w:numPr>
        <w:tabs>
          <w:tab w:val="left" w:pos="3240"/>
        </w:tabs>
        <w:spacing w:after="0" w:line="240" w:lineRule="auto"/>
        <w:ind w:left="216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Courts generally have disfavored undisclosed "ghost writing"</w:t>
      </w:r>
    </w:p>
    <w:p w:rsidR="00E57310" w:rsidRDefault="00E57310" w:rsidP="00E57310">
      <w:pPr>
        <w:pStyle w:val="ListParagraph"/>
        <w:tabs>
          <w:tab w:val="left" w:pos="3240"/>
        </w:tabs>
        <w:spacing w:after="0" w:line="240" w:lineRule="auto"/>
        <w:ind w:left="2160"/>
        <w:textAlignment w:val="center"/>
        <w:rPr>
          <w:rFonts w:ascii="Times New Roman" w:eastAsia="Times New Roman" w:hAnsi="Times New Roman" w:cs="Times New Roman"/>
          <w:sz w:val="24"/>
          <w:szCs w:val="24"/>
        </w:rPr>
      </w:pPr>
    </w:p>
    <w:p w:rsidR="001C56CD" w:rsidRPr="00F44CD9" w:rsidRDefault="001C56CD" w:rsidP="00C270CF">
      <w:pPr>
        <w:pStyle w:val="ListParagraph"/>
        <w:numPr>
          <w:ilvl w:val="1"/>
          <w:numId w:val="1"/>
        </w:numPr>
        <w:tabs>
          <w:tab w:val="left" w:pos="3240"/>
        </w:tabs>
        <w:spacing w:after="0" w:line="240" w:lineRule="auto"/>
        <w:ind w:left="216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 xml:space="preserve">ABA Formal Opinion: concludes that courts do not have to be informed of the existence of ghostwriting lawyers, unless the court has a </w:t>
      </w:r>
      <w:r>
        <w:rPr>
          <w:rFonts w:ascii="Times New Roman" w:eastAsia="Times New Roman" w:hAnsi="Times New Roman" w:cs="Times New Roman"/>
          <w:sz w:val="24"/>
          <w:szCs w:val="24"/>
        </w:rPr>
        <w:t xml:space="preserve">rule requiring such disclosure. </w:t>
      </w:r>
    </w:p>
    <w:p w:rsidR="001C56CD" w:rsidRDefault="001C56CD" w:rsidP="00C270CF">
      <w:pPr>
        <w:numPr>
          <w:ilvl w:val="2"/>
          <w:numId w:val="9"/>
        </w:numPr>
        <w:spacing w:after="0" w:line="240" w:lineRule="auto"/>
        <w:ind w:left="270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 xml:space="preserve">There is no fraud or dishonesty in violation of </w:t>
      </w:r>
      <w:r>
        <w:rPr>
          <w:rFonts w:ascii="Times New Roman" w:eastAsia="Times New Roman" w:hAnsi="Times New Roman" w:cs="Times New Roman"/>
          <w:sz w:val="24"/>
          <w:szCs w:val="24"/>
        </w:rPr>
        <w:t xml:space="preserve">MR </w:t>
      </w:r>
      <w:r w:rsidRPr="00F44CD9">
        <w:rPr>
          <w:rFonts w:ascii="Times New Roman" w:eastAsia="Times New Roman" w:hAnsi="Times New Roman" w:cs="Times New Roman"/>
          <w:sz w:val="24"/>
          <w:szCs w:val="24"/>
        </w:rPr>
        <w:t>8.4(c) because</w:t>
      </w:r>
      <w:r>
        <w:rPr>
          <w:rFonts w:ascii="Times New Roman" w:eastAsia="Times New Roman" w:hAnsi="Times New Roman" w:cs="Times New Roman"/>
          <w:sz w:val="24"/>
          <w:szCs w:val="24"/>
        </w:rPr>
        <w:t xml:space="preserve"> the </w:t>
      </w:r>
      <w:r w:rsidRPr="00F44CD9">
        <w:rPr>
          <w:rFonts w:ascii="Times New Roman" w:eastAsia="Times New Roman" w:hAnsi="Times New Roman" w:cs="Times New Roman"/>
          <w:sz w:val="24"/>
          <w:szCs w:val="24"/>
        </w:rPr>
        <w:t>court would not be misle</w:t>
      </w:r>
      <w:r>
        <w:rPr>
          <w:rFonts w:ascii="Times New Roman" w:eastAsia="Times New Roman" w:hAnsi="Times New Roman" w:cs="Times New Roman"/>
          <w:sz w:val="24"/>
          <w:szCs w:val="24"/>
        </w:rPr>
        <w:t>d or</w:t>
      </w:r>
      <w:r w:rsidRPr="00F44CD9">
        <w:rPr>
          <w:rFonts w:ascii="Times New Roman" w:eastAsia="Times New Roman" w:hAnsi="Times New Roman" w:cs="Times New Roman"/>
          <w:sz w:val="24"/>
          <w:szCs w:val="24"/>
        </w:rPr>
        <w:t xml:space="preserve"> know the difference bet</w:t>
      </w:r>
      <w:r>
        <w:rPr>
          <w:rFonts w:ascii="Times New Roman" w:eastAsia="Times New Roman" w:hAnsi="Times New Roman" w:cs="Times New Roman"/>
          <w:sz w:val="24"/>
          <w:szCs w:val="24"/>
        </w:rPr>
        <w:t xml:space="preserve">ween lawyer and pro se writing. </w:t>
      </w:r>
    </w:p>
    <w:p w:rsidR="00E57310" w:rsidRDefault="00E57310" w:rsidP="00E57310">
      <w:pPr>
        <w:spacing w:after="0" w:line="240" w:lineRule="auto"/>
        <w:ind w:left="2700"/>
        <w:textAlignment w:val="center"/>
        <w:rPr>
          <w:rFonts w:ascii="Times New Roman" w:eastAsia="Times New Roman" w:hAnsi="Times New Roman" w:cs="Times New Roman"/>
          <w:sz w:val="24"/>
          <w:szCs w:val="24"/>
        </w:rPr>
      </w:pPr>
    </w:p>
    <w:p w:rsidR="001C56CD" w:rsidRDefault="001C56CD" w:rsidP="00C270CF">
      <w:pPr>
        <w:pStyle w:val="ListParagraph"/>
        <w:numPr>
          <w:ilvl w:val="0"/>
          <w:numId w:val="10"/>
        </w:numPr>
        <w:spacing w:after="0" w:line="240" w:lineRule="auto"/>
        <w:ind w:left="216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 xml:space="preserve">CRPC do not state a position on undisclosed ghostwriting </w:t>
      </w:r>
    </w:p>
    <w:p w:rsidR="001C56CD" w:rsidRPr="00F44CD9" w:rsidRDefault="001C56CD" w:rsidP="00C270CF">
      <w:pPr>
        <w:pStyle w:val="ListParagraph"/>
        <w:numPr>
          <w:ilvl w:val="2"/>
          <w:numId w:val="10"/>
        </w:numPr>
        <w:spacing w:after="0" w:line="240" w:lineRule="auto"/>
        <w:ind w:left="27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r w:rsidRPr="00F44CD9">
        <w:rPr>
          <w:rFonts w:ascii="Times New Roman" w:eastAsia="Times New Roman" w:hAnsi="Times New Roman" w:cs="Times New Roman"/>
          <w:sz w:val="24"/>
          <w:szCs w:val="24"/>
        </w:rPr>
        <w:t>CA Rule of Court 5.70(a): in family law proceedings, disclosure of ghostwriting is NOT required unless the client seeks a court order for attorney</w:t>
      </w:r>
      <w:r>
        <w:rPr>
          <w:rFonts w:ascii="Times New Roman" w:eastAsia="Times New Roman" w:hAnsi="Times New Roman" w:cs="Times New Roman"/>
          <w:sz w:val="24"/>
          <w:szCs w:val="24"/>
        </w:rPr>
        <w:t xml:space="preserve"> fees for document preparation. </w:t>
      </w:r>
    </w:p>
    <w:p w:rsidR="001C56CD" w:rsidRDefault="001C56CD" w:rsidP="00DC6EEC">
      <w:pPr>
        <w:pStyle w:val="Heading2"/>
        <w:numPr>
          <w:ilvl w:val="0"/>
          <w:numId w:val="26"/>
        </w:numPr>
      </w:pPr>
      <w:bookmarkStart w:id="3" w:name="_Toc323237230"/>
      <w:r>
        <w:lastRenderedPageBreak/>
        <w:t>Retainers</w:t>
      </w:r>
      <w:bookmarkEnd w:id="3"/>
    </w:p>
    <w:p w:rsidR="001C56CD" w:rsidRPr="00F44CD9" w:rsidRDefault="001C56CD" w:rsidP="00C270CF">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i/>
          <w:iCs/>
          <w:sz w:val="24"/>
          <w:szCs w:val="24"/>
        </w:rPr>
        <w:t>Nonrefundable retainer</w:t>
      </w:r>
    </w:p>
    <w:p w:rsidR="001C56CD" w:rsidRPr="00F44CD9"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Paid by client in advance of services performed</w:t>
      </w: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Lawyer keeps the fee even if client terminates the representation or the lawyer is never asked to do any work</w:t>
      </w:r>
    </w:p>
    <w:p w:rsidR="00E57310" w:rsidRPr="00F44CD9" w:rsidRDefault="00E57310" w:rsidP="00E57310">
      <w:pPr>
        <w:pStyle w:val="ListParagraph"/>
        <w:spacing w:after="0" w:line="240" w:lineRule="auto"/>
        <w:ind w:left="1620"/>
        <w:textAlignment w:val="center"/>
        <w:rPr>
          <w:rFonts w:ascii="Times New Roman" w:eastAsia="Times New Roman" w:hAnsi="Times New Roman" w:cs="Times New Roman"/>
          <w:sz w:val="24"/>
          <w:szCs w:val="24"/>
        </w:rPr>
      </w:pPr>
    </w:p>
    <w:p w:rsidR="001C56CD" w:rsidRPr="00F44CD9" w:rsidRDefault="001C56CD" w:rsidP="00C270CF">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i/>
          <w:iCs/>
          <w:sz w:val="24"/>
          <w:szCs w:val="24"/>
        </w:rPr>
        <w:t>Special retainer</w:t>
      </w:r>
      <w:r>
        <w:rPr>
          <w:rFonts w:ascii="Times New Roman" w:eastAsia="Times New Roman" w:hAnsi="Times New Roman" w:cs="Times New Roman"/>
          <w:iCs/>
          <w:sz w:val="24"/>
          <w:szCs w:val="24"/>
        </w:rPr>
        <w:t xml:space="preserve"> – refundable</w:t>
      </w: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sz w:val="24"/>
          <w:szCs w:val="24"/>
        </w:rPr>
        <w:t xml:space="preserve">Client consents to pay the attorney a specified fee in exchange for specified services to be rendered, regardless of hourly or percentage, &amp; regardless of whether it is payable in advance or as billed. </w:t>
      </w:r>
    </w:p>
    <w:p w:rsidR="00E57310" w:rsidRPr="00F44CD9" w:rsidRDefault="00E57310" w:rsidP="00E57310">
      <w:pPr>
        <w:pStyle w:val="ListParagraph"/>
        <w:spacing w:after="0" w:line="240" w:lineRule="auto"/>
        <w:ind w:left="1620"/>
        <w:textAlignment w:val="center"/>
        <w:rPr>
          <w:rFonts w:ascii="Times New Roman" w:eastAsia="Times New Roman" w:hAnsi="Times New Roman" w:cs="Times New Roman"/>
          <w:sz w:val="24"/>
          <w:szCs w:val="24"/>
        </w:rPr>
      </w:pP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i/>
          <w:iCs/>
          <w:sz w:val="24"/>
          <w:szCs w:val="24"/>
        </w:rPr>
        <w:t>Advance</w:t>
      </w:r>
      <w:r w:rsidRPr="00F44CD9">
        <w:rPr>
          <w:rFonts w:ascii="Times New Roman" w:eastAsia="Times New Roman" w:hAnsi="Times New Roman" w:cs="Times New Roman"/>
          <w:sz w:val="24"/>
          <w:szCs w:val="24"/>
        </w:rPr>
        <w:t xml:space="preserve">: to attorney against work to be done in the future, but client is entitled to refund for work not done by attorney.  </w:t>
      </w:r>
    </w:p>
    <w:p w:rsidR="00E57310" w:rsidRPr="00F44CD9" w:rsidRDefault="00E57310" w:rsidP="00E57310">
      <w:pPr>
        <w:pStyle w:val="ListParagraph"/>
        <w:spacing w:after="0" w:line="240" w:lineRule="auto"/>
        <w:ind w:left="1620"/>
        <w:textAlignment w:val="center"/>
        <w:rPr>
          <w:rFonts w:ascii="Times New Roman" w:eastAsia="Times New Roman" w:hAnsi="Times New Roman" w:cs="Times New Roman"/>
          <w:sz w:val="24"/>
          <w:szCs w:val="24"/>
        </w:rPr>
      </w:pP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F44CD9">
        <w:rPr>
          <w:rFonts w:ascii="Times New Roman" w:eastAsia="Times New Roman" w:hAnsi="Times New Roman" w:cs="Times New Roman"/>
          <w:i/>
          <w:iCs/>
          <w:sz w:val="24"/>
          <w:szCs w:val="24"/>
        </w:rPr>
        <w:t>Security</w:t>
      </w:r>
      <w:r w:rsidRPr="00F44CD9">
        <w:rPr>
          <w:rFonts w:ascii="Times New Roman" w:eastAsia="Times New Roman" w:hAnsi="Times New Roman" w:cs="Times New Roman"/>
          <w:sz w:val="24"/>
          <w:szCs w:val="24"/>
        </w:rPr>
        <w:t xml:space="preserve">: deposit which remains the property of the client, but is held by attorney in case client can't pay.  At the end of the representation, it might be applied to the final fee payment or be fully returned to the client when all other fees and costs have been paid. </w:t>
      </w:r>
    </w:p>
    <w:p w:rsidR="00E57310" w:rsidRPr="00F44CD9" w:rsidRDefault="00E57310" w:rsidP="00E57310">
      <w:pPr>
        <w:pStyle w:val="ListParagraph"/>
        <w:spacing w:after="0" w:line="240" w:lineRule="auto"/>
        <w:ind w:left="1620"/>
        <w:textAlignment w:val="center"/>
        <w:rPr>
          <w:rFonts w:ascii="Times New Roman" w:eastAsia="Times New Roman" w:hAnsi="Times New Roman" w:cs="Times New Roman"/>
          <w:sz w:val="24"/>
          <w:szCs w:val="24"/>
        </w:rPr>
      </w:pPr>
    </w:p>
    <w:p w:rsidR="001C56CD" w:rsidRPr="00F44CD9" w:rsidRDefault="001C56CD" w:rsidP="00C270CF">
      <w:pPr>
        <w:pStyle w:val="ListParagraph"/>
        <w:numPr>
          <w:ilvl w:val="0"/>
          <w:numId w:val="1"/>
        </w:numPr>
        <w:spacing w:after="0" w:line="240" w:lineRule="auto"/>
        <w:ind w:left="1080"/>
        <w:rPr>
          <w:rFonts w:ascii="Times New Roman" w:hAnsi="Times New Roman" w:cs="Times New Roman"/>
          <w:sz w:val="24"/>
          <w:szCs w:val="24"/>
        </w:rPr>
      </w:pPr>
      <w:r>
        <w:rPr>
          <w:rFonts w:ascii="Times New Roman" w:hAnsi="Times New Roman" w:cs="Times New Roman"/>
          <w:i/>
          <w:sz w:val="24"/>
          <w:szCs w:val="24"/>
        </w:rPr>
        <w:t>General retainer</w:t>
      </w:r>
      <w:r>
        <w:rPr>
          <w:rFonts w:ascii="Times New Roman" w:hAnsi="Times New Roman" w:cs="Times New Roman"/>
          <w:sz w:val="24"/>
          <w:szCs w:val="24"/>
        </w:rPr>
        <w:t xml:space="preserve"> – non-refundable </w:t>
      </w: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Agreement in which the client agrees to pay a fixed sum to the attorney in exchange for the attorney's promise to be available to perform, at an agreed price, any legal services that arise during a specified period. </w:t>
      </w:r>
    </w:p>
    <w:p w:rsidR="00E57310" w:rsidRPr="00897ACB" w:rsidRDefault="00E57310" w:rsidP="00E57310">
      <w:pPr>
        <w:pStyle w:val="ListParagraph"/>
        <w:spacing w:after="0" w:line="240" w:lineRule="auto"/>
        <w:ind w:left="1620"/>
        <w:textAlignment w:val="center"/>
        <w:rPr>
          <w:rFonts w:ascii="Times New Roman" w:eastAsia="Times New Roman" w:hAnsi="Times New Roman" w:cs="Times New Roman"/>
          <w:sz w:val="24"/>
          <w:szCs w:val="24"/>
        </w:rPr>
      </w:pP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Charge separate from fees incurred for services actually rendered</w:t>
      </w:r>
    </w:p>
    <w:p w:rsidR="00E57310" w:rsidRPr="00897ACB" w:rsidRDefault="00E57310" w:rsidP="00E57310">
      <w:pPr>
        <w:pStyle w:val="ListParagraph"/>
        <w:spacing w:after="0" w:line="240" w:lineRule="auto"/>
        <w:ind w:left="1620"/>
        <w:textAlignment w:val="center"/>
        <w:rPr>
          <w:rFonts w:ascii="Times New Roman" w:eastAsia="Times New Roman" w:hAnsi="Times New Roman" w:cs="Times New Roman"/>
          <w:sz w:val="24"/>
          <w:szCs w:val="24"/>
        </w:rPr>
      </w:pPr>
    </w:p>
    <w:p w:rsidR="001C56CD" w:rsidRPr="00897ACB"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Earned when paid and thus is the attorney's property when received by client - essentially to guarantee attorney's availability. </w:t>
      </w:r>
    </w:p>
    <w:p w:rsidR="001C56CD" w:rsidRDefault="001C56CD" w:rsidP="00DC6EEC">
      <w:pPr>
        <w:pStyle w:val="Heading2"/>
        <w:numPr>
          <w:ilvl w:val="0"/>
          <w:numId w:val="26"/>
        </w:numPr>
      </w:pPr>
      <w:bookmarkStart w:id="4" w:name="_Toc323237231"/>
      <w:r>
        <w:t>Fee Formalities</w:t>
      </w:r>
      <w:bookmarkEnd w:id="4"/>
    </w:p>
    <w:p w:rsidR="001C56CD" w:rsidRDefault="001C56CD" w:rsidP="00C270CF">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Both CA and MR say that a lawyer should reach a clear fee agreement with client so client understands what is going on – if not understood, this could mean an unconscionable fee agreement.</w:t>
      </w:r>
    </w:p>
    <w:p w:rsidR="00E57310" w:rsidRDefault="00E57310" w:rsidP="00E57310">
      <w:pPr>
        <w:pStyle w:val="ListParagraph"/>
        <w:spacing w:after="0" w:line="240" w:lineRule="auto"/>
        <w:ind w:left="1440"/>
        <w:rPr>
          <w:rFonts w:ascii="Times New Roman" w:hAnsi="Times New Roman" w:cs="Times New Roman"/>
          <w:sz w:val="24"/>
          <w:szCs w:val="24"/>
        </w:rPr>
      </w:pPr>
    </w:p>
    <w:p w:rsidR="001C56CD" w:rsidRPr="00897ACB" w:rsidRDefault="001C56CD" w:rsidP="00C270CF">
      <w:pPr>
        <w:numPr>
          <w:ilvl w:val="0"/>
          <w:numId w:val="1"/>
        </w:numPr>
        <w:spacing w:after="0" w:line="240" w:lineRule="auto"/>
        <w:ind w:left="144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B&amp;P Code section 6148 lists fee formalities required in all fee arrangements, except contingent fee Ks: </w:t>
      </w:r>
    </w:p>
    <w:p w:rsidR="001C56CD" w:rsidRDefault="001C56CD" w:rsidP="00C270CF">
      <w:pPr>
        <w:numPr>
          <w:ilvl w:val="1"/>
          <w:numId w:val="1"/>
        </w:numPr>
        <w:spacing w:after="0" w:line="240" w:lineRule="auto"/>
        <w:ind w:left="198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Where foreseeable costs are to exceed $1,000, K needs to be in writing and signed by client and attorney. </w:t>
      </w:r>
    </w:p>
    <w:p w:rsidR="00E57310" w:rsidRPr="00897ACB" w:rsidRDefault="00E57310" w:rsidP="00E57310">
      <w:pPr>
        <w:spacing w:after="0" w:line="240" w:lineRule="auto"/>
        <w:ind w:left="1980"/>
        <w:textAlignment w:val="center"/>
        <w:rPr>
          <w:rFonts w:ascii="Times New Roman" w:eastAsia="Times New Roman" w:hAnsi="Times New Roman" w:cs="Times New Roman"/>
          <w:sz w:val="24"/>
          <w:szCs w:val="24"/>
        </w:rPr>
      </w:pPr>
    </w:p>
    <w:p w:rsidR="001C56CD" w:rsidRPr="00897ACB" w:rsidRDefault="001C56CD" w:rsidP="00C270CF">
      <w:pPr>
        <w:numPr>
          <w:ilvl w:val="1"/>
          <w:numId w:val="1"/>
        </w:numPr>
        <w:spacing w:after="0" w:line="240" w:lineRule="auto"/>
        <w:ind w:left="198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A copy should be given to the client containing following info:</w:t>
      </w:r>
    </w:p>
    <w:p w:rsidR="001C56CD" w:rsidRPr="00897ACB"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Basis for compensation of any fees, rates, or charges</w:t>
      </w:r>
    </w:p>
    <w:p w:rsidR="001C56CD" w:rsidRPr="00897ACB"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Nature of legal services to be provided</w:t>
      </w:r>
    </w:p>
    <w:p w:rsidR="001C56CD"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Respective responsibilities of  both parties regarding the K</w:t>
      </w:r>
    </w:p>
    <w:p w:rsidR="00E57310" w:rsidRPr="00897ACB" w:rsidRDefault="00E57310" w:rsidP="00E57310">
      <w:pPr>
        <w:spacing w:after="0" w:line="240" w:lineRule="auto"/>
        <w:ind w:left="2520"/>
        <w:textAlignment w:val="center"/>
        <w:rPr>
          <w:rFonts w:ascii="Times New Roman" w:eastAsia="Times New Roman" w:hAnsi="Times New Roman" w:cs="Times New Roman"/>
          <w:sz w:val="24"/>
          <w:szCs w:val="24"/>
        </w:rPr>
      </w:pPr>
    </w:p>
    <w:p w:rsidR="001C56CD" w:rsidRDefault="001C56CD" w:rsidP="00C270CF">
      <w:pPr>
        <w:numPr>
          <w:ilvl w:val="1"/>
          <w:numId w:val="1"/>
        </w:numPr>
        <w:spacing w:after="0" w:line="240" w:lineRule="auto"/>
        <w:ind w:left="198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If these conditions are not met, the K is voidable at the option of the client, though attorney will be entitled to quantum meruit. </w:t>
      </w:r>
    </w:p>
    <w:p w:rsidR="00E57310" w:rsidRPr="00897ACB" w:rsidRDefault="00E57310" w:rsidP="00E57310">
      <w:pPr>
        <w:spacing w:after="0" w:line="240" w:lineRule="auto"/>
        <w:ind w:left="1980"/>
        <w:textAlignment w:val="center"/>
        <w:rPr>
          <w:rFonts w:ascii="Times New Roman" w:eastAsia="Times New Roman" w:hAnsi="Times New Roman" w:cs="Times New Roman"/>
          <w:sz w:val="24"/>
          <w:szCs w:val="24"/>
        </w:rPr>
      </w:pPr>
    </w:p>
    <w:p w:rsidR="001C56CD" w:rsidRPr="00897ACB" w:rsidRDefault="001C56CD" w:rsidP="00C270CF">
      <w:pPr>
        <w:numPr>
          <w:ilvl w:val="1"/>
          <w:numId w:val="1"/>
        </w:numPr>
        <w:spacing w:after="0" w:line="240" w:lineRule="auto"/>
        <w:ind w:left="198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Section 6148 lists 4 situations where its terms don't apply, thus making </w:t>
      </w:r>
      <w:r w:rsidRPr="00897ACB">
        <w:rPr>
          <w:rFonts w:ascii="Times New Roman" w:eastAsia="Times New Roman" w:hAnsi="Times New Roman" w:cs="Times New Roman"/>
          <w:i/>
          <w:iCs/>
          <w:sz w:val="24"/>
          <w:szCs w:val="24"/>
        </w:rPr>
        <w:t xml:space="preserve">oral agreements </w:t>
      </w:r>
      <w:r w:rsidRPr="00897ACB">
        <w:rPr>
          <w:rFonts w:ascii="Times New Roman" w:eastAsia="Times New Roman" w:hAnsi="Times New Roman" w:cs="Times New Roman"/>
          <w:sz w:val="24"/>
          <w:szCs w:val="24"/>
        </w:rPr>
        <w:t>permissible:</w:t>
      </w:r>
    </w:p>
    <w:p w:rsidR="001C56CD" w:rsidRPr="00897ACB"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Emergency rendition of legal services where writing is impractical</w:t>
      </w:r>
      <w:r>
        <w:rPr>
          <w:rFonts w:ascii="Times New Roman" w:eastAsia="Times New Roman" w:hAnsi="Times New Roman" w:cs="Times New Roman"/>
          <w:sz w:val="24"/>
          <w:szCs w:val="24"/>
        </w:rPr>
        <w:t xml:space="preserve">. </w:t>
      </w:r>
    </w:p>
    <w:p w:rsidR="001C56CD" w:rsidRPr="00897ACB"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Implied arrangement on the same terms as services previously supplied to, and paid for by, the client</w:t>
      </w:r>
      <w:r>
        <w:rPr>
          <w:rFonts w:ascii="Times New Roman" w:eastAsia="Times New Roman" w:hAnsi="Times New Roman" w:cs="Times New Roman"/>
          <w:sz w:val="24"/>
          <w:szCs w:val="24"/>
        </w:rPr>
        <w:t xml:space="preserve">. </w:t>
      </w:r>
    </w:p>
    <w:p w:rsidR="001C56CD" w:rsidRPr="00897ACB"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Client, in writing and after full disclosure of this section, knowingly waives the written agreement</w:t>
      </w:r>
      <w:r>
        <w:rPr>
          <w:rFonts w:ascii="Times New Roman" w:eastAsia="Times New Roman" w:hAnsi="Times New Roman" w:cs="Times New Roman"/>
          <w:sz w:val="24"/>
          <w:szCs w:val="24"/>
        </w:rPr>
        <w:t xml:space="preserve">. </w:t>
      </w:r>
    </w:p>
    <w:p w:rsidR="001C56CD" w:rsidRPr="00897ACB" w:rsidRDefault="001C56CD" w:rsidP="00C270CF">
      <w:pPr>
        <w:numPr>
          <w:ilvl w:val="2"/>
          <w:numId w:val="1"/>
        </w:numPr>
        <w:spacing w:after="0" w:line="240" w:lineRule="auto"/>
        <w:ind w:left="252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Client is a corporation</w:t>
      </w:r>
      <w:r>
        <w:rPr>
          <w:rFonts w:ascii="Times New Roman" w:eastAsia="Times New Roman" w:hAnsi="Times New Roman" w:cs="Times New Roman"/>
          <w:sz w:val="24"/>
          <w:szCs w:val="24"/>
        </w:rPr>
        <w:t xml:space="preserve">. </w:t>
      </w:r>
    </w:p>
    <w:p w:rsidR="001C56CD" w:rsidRDefault="001C56CD" w:rsidP="00DC6EEC">
      <w:pPr>
        <w:pStyle w:val="Heading2"/>
        <w:numPr>
          <w:ilvl w:val="0"/>
          <w:numId w:val="26"/>
        </w:numPr>
      </w:pPr>
      <w:bookmarkStart w:id="5" w:name="_Toc323237232"/>
      <w:r>
        <w:t>Minimum Fee Schedules</w:t>
      </w:r>
      <w:bookmarkEnd w:id="5"/>
    </w:p>
    <w:p w:rsidR="001C56CD" w:rsidRPr="00897ACB" w:rsidRDefault="001C56CD" w:rsidP="00C270CF">
      <w:pPr>
        <w:pStyle w:val="ListParagraph"/>
        <w:numPr>
          <w:ilvl w:val="0"/>
          <w:numId w:val="1"/>
        </w:numPr>
        <w:spacing w:after="0" w:line="240" w:lineRule="auto"/>
        <w:ind w:left="126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 xml:space="preserve">After </w:t>
      </w:r>
      <w:r w:rsidRPr="00897ACB">
        <w:rPr>
          <w:rFonts w:ascii="Times New Roman" w:eastAsia="Times New Roman" w:hAnsi="Times New Roman" w:cs="Times New Roman"/>
          <w:i/>
          <w:iCs/>
          <w:sz w:val="24"/>
          <w:szCs w:val="24"/>
        </w:rPr>
        <w:t>Goldfarb</w:t>
      </w:r>
      <w:r w:rsidRPr="00897ACB">
        <w:rPr>
          <w:rFonts w:ascii="Times New Roman" w:eastAsia="Times New Roman" w:hAnsi="Times New Roman" w:cs="Times New Roman"/>
          <w:sz w:val="24"/>
          <w:szCs w:val="24"/>
        </w:rPr>
        <w:t>, minimum fee schedules not promulgated by the courts or the legislature have been found to constitute unlawful price-fixing under the Sherman Act, Section 1, if they are mandatory or have the effect of creating uniform fees.</w:t>
      </w:r>
    </w:p>
    <w:p w:rsidR="001C56CD" w:rsidRPr="00897ACB" w:rsidRDefault="001C56CD" w:rsidP="00C270CF">
      <w:pPr>
        <w:pStyle w:val="ListParagraph"/>
        <w:numPr>
          <w:ilvl w:val="0"/>
          <w:numId w:val="1"/>
        </w:numPr>
        <w:spacing w:after="0" w:line="240" w:lineRule="auto"/>
        <w:ind w:left="1260"/>
        <w:textAlignment w:val="center"/>
        <w:rPr>
          <w:rFonts w:ascii="Times New Roman" w:eastAsia="Times New Roman" w:hAnsi="Times New Roman" w:cs="Times New Roman"/>
          <w:sz w:val="24"/>
          <w:szCs w:val="24"/>
        </w:rPr>
      </w:pPr>
      <w:r w:rsidRPr="00897ACB">
        <w:rPr>
          <w:rFonts w:ascii="Times New Roman" w:eastAsia="Times New Roman" w:hAnsi="Times New Roman" w:cs="Times New Roman"/>
          <w:sz w:val="24"/>
          <w:szCs w:val="24"/>
        </w:rPr>
        <w:t>However, purely advisory fee schedules may be permissible if no sanction for their disobedience exists.</w:t>
      </w:r>
    </w:p>
    <w:p w:rsidR="001C56CD" w:rsidRDefault="001C56CD" w:rsidP="00DC6EEC">
      <w:pPr>
        <w:pStyle w:val="Heading2"/>
        <w:numPr>
          <w:ilvl w:val="0"/>
          <w:numId w:val="26"/>
        </w:numPr>
      </w:pPr>
      <w:bookmarkStart w:id="6" w:name="_Toc323237233"/>
      <w:r>
        <w:t>Contingency Fees</w:t>
      </w:r>
      <w:bookmarkEnd w:id="6"/>
    </w:p>
    <w:p w:rsidR="001C56CD" w:rsidRPr="00632873" w:rsidRDefault="001C56CD" w:rsidP="00C270CF">
      <w:pPr>
        <w:pStyle w:val="ListParagraph"/>
        <w:numPr>
          <w:ilvl w:val="0"/>
          <w:numId w:val="1"/>
        </w:numPr>
        <w:spacing w:after="0" w:line="240" w:lineRule="auto"/>
        <w:ind w:left="126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 xml:space="preserve">ABA MR </w:t>
      </w:r>
      <w:proofErr w:type="gramStart"/>
      <w:r w:rsidRPr="00632873">
        <w:rPr>
          <w:rFonts w:ascii="Times New Roman" w:eastAsia="Times New Roman" w:hAnsi="Times New Roman" w:cs="Times New Roman"/>
          <w:sz w:val="24"/>
          <w:szCs w:val="24"/>
        </w:rPr>
        <w:t>1.5(c</w:t>
      </w:r>
      <w:proofErr w:type="gramEnd"/>
      <w:r w:rsidRPr="00632873">
        <w:rPr>
          <w:rFonts w:ascii="Times New Roman" w:eastAsia="Times New Roman" w:hAnsi="Times New Roman" w:cs="Times New Roman"/>
          <w:sz w:val="24"/>
          <w:szCs w:val="24"/>
        </w:rPr>
        <w:t>): contingency fee agreements must be in writing, signed by the client, and must state the method by which the fee is to be dete</w:t>
      </w:r>
      <w:r>
        <w:rPr>
          <w:rFonts w:ascii="Times New Roman" w:eastAsia="Times New Roman" w:hAnsi="Times New Roman" w:cs="Times New Roman"/>
          <w:sz w:val="24"/>
          <w:szCs w:val="24"/>
        </w:rPr>
        <w:t xml:space="preserve">rmined. </w:t>
      </w:r>
    </w:p>
    <w:p w:rsidR="001C56CD" w:rsidRPr="00632873" w:rsidRDefault="001C56CD" w:rsidP="00C270CF">
      <w:pPr>
        <w:pStyle w:val="ListParagraph"/>
        <w:numPr>
          <w:ilvl w:val="0"/>
          <w:numId w:val="1"/>
        </w:numPr>
        <w:spacing w:after="0" w:line="240" w:lineRule="auto"/>
        <w:ind w:left="126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CRPC does not d</w:t>
      </w:r>
      <w:r>
        <w:rPr>
          <w:rFonts w:ascii="Times New Roman" w:eastAsia="Times New Roman" w:hAnsi="Times New Roman" w:cs="Times New Roman"/>
          <w:sz w:val="24"/>
          <w:szCs w:val="24"/>
        </w:rPr>
        <w:t xml:space="preserve">irectly address </w:t>
      </w:r>
      <w:r w:rsidRPr="00632873">
        <w:rPr>
          <w:rFonts w:ascii="Times New Roman" w:eastAsia="Times New Roman" w:hAnsi="Times New Roman" w:cs="Times New Roman"/>
          <w:sz w:val="24"/>
          <w:szCs w:val="24"/>
        </w:rPr>
        <w:t>contingency fees, but B&amp;P Code does:</w:t>
      </w:r>
    </w:p>
    <w:p w:rsidR="001C56CD" w:rsidRDefault="001C56CD" w:rsidP="00C270CF">
      <w:pPr>
        <w:pStyle w:val="ListParagraph"/>
        <w:numPr>
          <w:ilvl w:val="0"/>
          <w:numId w:val="11"/>
        </w:numPr>
        <w:spacing w:after="0" w:line="240" w:lineRule="auto"/>
        <w:ind w:left="162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Section 6147(a): contingent fees must be in writing, w/ a copy presented to the client at the time the K is entered into, and the fee arrangement must be signed by both the client and the lawyer</w:t>
      </w:r>
      <w:r>
        <w:rPr>
          <w:rFonts w:ascii="Times New Roman" w:eastAsia="Times New Roman" w:hAnsi="Times New Roman" w:cs="Times New Roman"/>
          <w:sz w:val="24"/>
          <w:szCs w:val="24"/>
        </w:rPr>
        <w:t xml:space="preserve">. </w:t>
      </w:r>
    </w:p>
    <w:p w:rsidR="001C56CD" w:rsidRDefault="001C56CD" w:rsidP="00C270CF">
      <w:pPr>
        <w:pStyle w:val="ListParagraph"/>
        <w:numPr>
          <w:ilvl w:val="0"/>
          <w:numId w:val="12"/>
        </w:numPr>
        <w:spacing w:after="0" w:line="240" w:lineRule="auto"/>
        <w:ind w:left="216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Written K must include: (1) a statement of the contingent fee rate agreed upon; (2) a statement as to how disbursements and costs will affect the contingent fee and the client's recovery; (3) a statement as to any other compensation the client would have to pay the attorney for related matters; (4) a statement that the fee is not set by law, but is negotiable between the client and the attorney; and (5) if Section 6146 applies, a statement that those rates are the maximum limits and that the attorney and client could negotiate for lower rates.</w:t>
      </w:r>
    </w:p>
    <w:p w:rsidR="001C56CD" w:rsidRDefault="001C56CD" w:rsidP="00C270CF">
      <w:pPr>
        <w:pStyle w:val="ListParagraph"/>
        <w:numPr>
          <w:ilvl w:val="0"/>
          <w:numId w:val="12"/>
        </w:numPr>
        <w:spacing w:after="0" w:line="240" w:lineRule="auto"/>
        <w:ind w:left="216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Violation of 6147 renders the K voidable by the client, who then must pay a reasonable attorney’s fee for services rendered if the client is victorious.  B&amp;P Code section 6147(b).</w:t>
      </w:r>
    </w:p>
    <w:p w:rsidR="00E57310" w:rsidRPr="00632873" w:rsidRDefault="00E57310" w:rsidP="00E57310">
      <w:pPr>
        <w:pStyle w:val="ListParagraph"/>
        <w:spacing w:after="0" w:line="240" w:lineRule="auto"/>
        <w:ind w:left="2160"/>
        <w:textAlignment w:val="center"/>
        <w:rPr>
          <w:rFonts w:ascii="Times New Roman" w:eastAsia="Times New Roman" w:hAnsi="Times New Roman" w:cs="Times New Roman"/>
          <w:sz w:val="24"/>
          <w:szCs w:val="24"/>
        </w:rPr>
      </w:pPr>
    </w:p>
    <w:p w:rsidR="001C56CD" w:rsidRDefault="001C56CD" w:rsidP="00C270CF">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Section 6146: limits contingent fees in malpractice cases against health care providers (sets a ceiling on contingent fees)</w:t>
      </w:r>
    </w:p>
    <w:p w:rsidR="001C56CD" w:rsidRDefault="001C56CD" w:rsidP="00C270CF">
      <w:pPr>
        <w:pStyle w:val="ListParagraph"/>
        <w:numPr>
          <w:ilvl w:val="0"/>
          <w:numId w:val="13"/>
        </w:numPr>
        <w:spacing w:after="0" w:line="240" w:lineRule="auto"/>
        <w:ind w:left="216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 xml:space="preserve">Clients can't waive this limit by K, but may negotiate a lower rate. </w:t>
      </w:r>
    </w:p>
    <w:p w:rsidR="001C56CD" w:rsidRPr="00C73AD7" w:rsidRDefault="001C56CD" w:rsidP="001C56CD">
      <w:pPr>
        <w:spacing w:after="0" w:line="240" w:lineRule="auto"/>
        <w:ind w:left="1800"/>
        <w:textAlignment w:val="center"/>
        <w:rPr>
          <w:rFonts w:ascii="Times New Roman" w:eastAsia="Times New Roman" w:hAnsi="Times New Roman" w:cs="Times New Roman"/>
          <w:sz w:val="24"/>
          <w:szCs w:val="24"/>
        </w:rPr>
      </w:pPr>
    </w:p>
    <w:p w:rsidR="001C56CD" w:rsidRDefault="001C56CD" w:rsidP="00E57310">
      <w:pPr>
        <w:pStyle w:val="Heading2"/>
        <w:numPr>
          <w:ilvl w:val="0"/>
          <w:numId w:val="26"/>
        </w:numPr>
      </w:pPr>
      <w:bookmarkStart w:id="7" w:name="_Toc323237234"/>
      <w:r>
        <w:t>Improper Contingency Fee</w:t>
      </w:r>
      <w:bookmarkEnd w:id="7"/>
    </w:p>
    <w:p w:rsidR="001C56CD" w:rsidRDefault="001C56CD" w:rsidP="00E61CC1">
      <w:pPr>
        <w:pStyle w:val="Heading3"/>
        <w:numPr>
          <w:ilvl w:val="0"/>
          <w:numId w:val="29"/>
        </w:numPr>
        <w:ind w:left="1080"/>
        <w:rPr>
          <w:rFonts w:eastAsia="Times New Roman"/>
        </w:rPr>
      </w:pPr>
      <w:bookmarkStart w:id="8" w:name="_Toc323237235"/>
      <w:r w:rsidRPr="00632873">
        <w:rPr>
          <w:rFonts w:eastAsia="Times New Roman"/>
        </w:rPr>
        <w:t>Domestic Relations Cases</w:t>
      </w:r>
      <w:bookmarkEnd w:id="8"/>
    </w:p>
    <w:p w:rsidR="001C56CD"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ABA MR 1.5(d</w:t>
      </w:r>
      <w:proofErr w:type="gramStart"/>
      <w:r w:rsidRPr="00632873">
        <w:rPr>
          <w:rFonts w:ascii="Times New Roman" w:eastAsia="Times New Roman" w:hAnsi="Times New Roman" w:cs="Times New Roman"/>
          <w:sz w:val="24"/>
          <w:szCs w:val="24"/>
        </w:rPr>
        <w:t>)(</w:t>
      </w:r>
      <w:proofErr w:type="gramEnd"/>
      <w:r w:rsidRPr="00632873">
        <w:rPr>
          <w:rFonts w:ascii="Times New Roman" w:eastAsia="Times New Roman" w:hAnsi="Times New Roman" w:cs="Times New Roman"/>
          <w:sz w:val="24"/>
          <w:szCs w:val="24"/>
        </w:rPr>
        <w:t>1) prohibits contingency fees in domestic relations cases when payment is contingent upon the securing of a divorce, the amount of alimony or su</w:t>
      </w:r>
      <w:r>
        <w:rPr>
          <w:rFonts w:ascii="Times New Roman" w:eastAsia="Times New Roman" w:hAnsi="Times New Roman" w:cs="Times New Roman"/>
          <w:sz w:val="24"/>
          <w:szCs w:val="24"/>
        </w:rPr>
        <w:t>pport, or property settlements.</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lastRenderedPageBreak/>
        <w:t xml:space="preserve">Comment 6 states that contingent fees are not prohibited for post-judgment </w:t>
      </w:r>
      <w:r>
        <w:rPr>
          <w:rFonts w:ascii="Times New Roman" w:eastAsia="Times New Roman" w:hAnsi="Times New Roman" w:cs="Times New Roman"/>
          <w:sz w:val="24"/>
          <w:szCs w:val="24"/>
        </w:rPr>
        <w:t xml:space="preserve">recovery of alimony or support. </w:t>
      </w:r>
    </w:p>
    <w:p w:rsidR="00E57310" w:rsidRDefault="00E57310" w:rsidP="00E57310">
      <w:pPr>
        <w:pStyle w:val="ListParagraph"/>
        <w:spacing w:after="0" w:line="240" w:lineRule="auto"/>
        <w:ind w:left="2160"/>
        <w:textAlignment w:val="center"/>
        <w:rPr>
          <w:rFonts w:ascii="Times New Roman" w:eastAsia="Times New Roman" w:hAnsi="Times New Roman" w:cs="Times New Roman"/>
          <w:sz w:val="24"/>
          <w:szCs w:val="24"/>
        </w:rPr>
      </w:pPr>
    </w:p>
    <w:p w:rsidR="001C56CD"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632873">
        <w:rPr>
          <w:rFonts w:ascii="Times New Roman" w:eastAsia="Times New Roman" w:hAnsi="Times New Roman" w:cs="Times New Roman"/>
          <w:sz w:val="24"/>
          <w:szCs w:val="24"/>
        </w:rPr>
        <w:t>CA courts have traditionally opposed contingent fee contra</w:t>
      </w:r>
      <w:r>
        <w:rPr>
          <w:rFonts w:ascii="Times New Roman" w:eastAsia="Times New Roman" w:hAnsi="Times New Roman" w:cs="Times New Roman"/>
          <w:sz w:val="24"/>
          <w:szCs w:val="24"/>
        </w:rPr>
        <w:t xml:space="preserve">cts in domestic relations cases. </w:t>
      </w:r>
    </w:p>
    <w:p w:rsidR="001C56CD" w:rsidRPr="00632873"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Exception: </w:t>
      </w:r>
      <w:r w:rsidRPr="00632873">
        <w:rPr>
          <w:rFonts w:ascii="Times New Roman" w:eastAsia="Times New Roman" w:hAnsi="Times New Roman" w:cs="Times New Roman"/>
          <w:i/>
          <w:iCs/>
          <w:sz w:val="24"/>
          <w:szCs w:val="24"/>
        </w:rPr>
        <w:t>Coons</w:t>
      </w:r>
    </w:p>
    <w:p w:rsidR="001C56CD" w:rsidRDefault="001C56CD" w:rsidP="002B69AB">
      <w:pPr>
        <w:pStyle w:val="ListParagraph"/>
        <w:numPr>
          <w:ilvl w:val="3"/>
          <w:numId w:val="1"/>
        </w:numPr>
        <w:spacing w:after="0" w:line="240" w:lineRule="auto"/>
        <w:ind w:left="27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32873">
        <w:rPr>
          <w:rFonts w:ascii="Times New Roman" w:eastAsia="Times New Roman" w:hAnsi="Times New Roman" w:cs="Times New Roman"/>
          <w:sz w:val="24"/>
          <w:szCs w:val="24"/>
        </w:rPr>
        <w:t>ot every cont</w:t>
      </w:r>
      <w:r>
        <w:rPr>
          <w:rFonts w:ascii="Times New Roman" w:eastAsia="Times New Roman" w:hAnsi="Times New Roman" w:cs="Times New Roman"/>
          <w:sz w:val="24"/>
          <w:szCs w:val="24"/>
        </w:rPr>
        <w:t>ingent fee agreement in a divorc</w:t>
      </w:r>
      <w:r w:rsidRPr="00632873">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proceeding is void on its face.</w:t>
      </w:r>
    </w:p>
    <w:p w:rsidR="001C56CD" w:rsidRPr="00C73AD7" w:rsidRDefault="001C56CD" w:rsidP="002B69AB">
      <w:pPr>
        <w:pStyle w:val="ListParagraph"/>
        <w:numPr>
          <w:ilvl w:val="3"/>
          <w:numId w:val="1"/>
        </w:numPr>
        <w:spacing w:after="0" w:line="240" w:lineRule="auto"/>
        <w:ind w:left="2700"/>
        <w:textAlignment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Judgment based on a contingent fee K between lawyer and an impoverished husband to defend a divorce suit was upheld.</w:t>
      </w:r>
    </w:p>
    <w:p w:rsidR="001C56CD" w:rsidRPr="00632873" w:rsidRDefault="001C56CD" w:rsidP="002B69AB">
      <w:pPr>
        <w:pStyle w:val="ListParagraph"/>
        <w:numPr>
          <w:ilvl w:val="3"/>
          <w:numId w:val="1"/>
        </w:numPr>
        <w:spacing w:after="0" w:line="240" w:lineRule="auto"/>
        <w:ind w:left="270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632873">
        <w:rPr>
          <w:rFonts w:ascii="Times New Roman" w:eastAsia="Times New Roman" w:hAnsi="Times New Roman" w:cs="Times New Roman"/>
          <w:sz w:val="24"/>
          <w:szCs w:val="24"/>
        </w:rPr>
        <w:t xml:space="preserve">ll possibility of reconciliation </w:t>
      </w:r>
      <w:r>
        <w:rPr>
          <w:rFonts w:ascii="Times New Roman" w:eastAsia="Times New Roman" w:hAnsi="Times New Roman" w:cs="Times New Roman"/>
          <w:sz w:val="24"/>
          <w:szCs w:val="24"/>
        </w:rPr>
        <w:t xml:space="preserve">was </w:t>
      </w:r>
      <w:r w:rsidRPr="00632873">
        <w:rPr>
          <w:rFonts w:ascii="Times New Roman" w:eastAsia="Times New Roman" w:hAnsi="Times New Roman" w:cs="Times New Roman"/>
          <w:sz w:val="24"/>
          <w:szCs w:val="24"/>
        </w:rPr>
        <w:t>extinct and the parties 'had no intention or expectation</w:t>
      </w:r>
      <w:r>
        <w:rPr>
          <w:rFonts w:ascii="Times New Roman" w:eastAsia="Times New Roman" w:hAnsi="Times New Roman" w:cs="Times New Roman"/>
          <w:sz w:val="24"/>
          <w:szCs w:val="24"/>
        </w:rPr>
        <w:t xml:space="preserve"> of resuming marital relations.” – </w:t>
      </w:r>
      <w:proofErr w:type="gramStart"/>
      <w:r>
        <w:rPr>
          <w:rFonts w:ascii="Times New Roman" w:eastAsia="Times New Roman" w:hAnsi="Times New Roman" w:cs="Times New Roman"/>
          <w:sz w:val="24"/>
          <w:szCs w:val="24"/>
        </w:rPr>
        <w:t>attorney</w:t>
      </w:r>
      <w:proofErr w:type="gramEnd"/>
      <w:r>
        <w:rPr>
          <w:rFonts w:ascii="Times New Roman" w:eastAsia="Times New Roman" w:hAnsi="Times New Roman" w:cs="Times New Roman"/>
          <w:sz w:val="24"/>
          <w:szCs w:val="24"/>
        </w:rPr>
        <w:t xml:space="preserve"> wasn’t seeking to procure a divorce, it was already inevitable. </w:t>
      </w:r>
    </w:p>
    <w:p w:rsidR="001C56CD" w:rsidRPr="00632873" w:rsidRDefault="001C56CD" w:rsidP="00E61CC1">
      <w:pPr>
        <w:pStyle w:val="Heading3"/>
        <w:numPr>
          <w:ilvl w:val="0"/>
          <w:numId w:val="29"/>
        </w:numPr>
        <w:ind w:left="1080"/>
        <w:rPr>
          <w:rFonts w:eastAsia="Times New Roman"/>
        </w:rPr>
      </w:pPr>
      <w:bookmarkStart w:id="9" w:name="_Toc323237236"/>
      <w:r w:rsidRPr="00632873">
        <w:rPr>
          <w:rFonts w:eastAsia="Times New Roman"/>
        </w:rPr>
        <w:t xml:space="preserve">Criminal Cases </w:t>
      </w:r>
      <w:r>
        <w:rPr>
          <w:rFonts w:eastAsia="Times New Roman"/>
        </w:rPr>
        <w:t>–</w:t>
      </w:r>
      <w:r w:rsidRPr="00632873">
        <w:rPr>
          <w:rFonts w:eastAsia="Times New Roman"/>
        </w:rPr>
        <w:t xml:space="preserve"> Prosecutors</w:t>
      </w:r>
      <w:bookmarkEnd w:id="9"/>
    </w:p>
    <w:p w:rsidR="001C56CD" w:rsidRPr="00C73AD7"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 xml:space="preserve">Rule: it is forbidden to hire a prosecutor on a contingent fee basis whereby payment is based on the obtaining of a conviction. </w:t>
      </w:r>
    </w:p>
    <w:p w:rsidR="001C56CD" w:rsidRPr="00632873" w:rsidRDefault="001C56CD" w:rsidP="00E61CC1">
      <w:pPr>
        <w:pStyle w:val="Heading3"/>
        <w:numPr>
          <w:ilvl w:val="0"/>
          <w:numId w:val="29"/>
        </w:numPr>
        <w:ind w:left="1080"/>
        <w:rPr>
          <w:rFonts w:eastAsia="Times New Roman"/>
        </w:rPr>
      </w:pPr>
      <w:bookmarkStart w:id="10" w:name="_Toc323237237"/>
      <w:r w:rsidRPr="00632873">
        <w:rPr>
          <w:rFonts w:eastAsia="Times New Roman"/>
        </w:rPr>
        <w:t>Criminal Cases - Defense Counsel</w:t>
      </w:r>
      <w:bookmarkEnd w:id="10"/>
    </w:p>
    <w:p w:rsidR="001C56CD"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 xml:space="preserve">Although no CA case directly addresses </w:t>
      </w:r>
      <w:r>
        <w:rPr>
          <w:rFonts w:ascii="Times New Roman" w:eastAsia="Times New Roman" w:hAnsi="Times New Roman" w:cs="Times New Roman"/>
          <w:sz w:val="24"/>
          <w:szCs w:val="24"/>
        </w:rPr>
        <w:t>contingent fees for defense counsel</w:t>
      </w:r>
      <w:r w:rsidRPr="00C73AD7">
        <w:rPr>
          <w:rFonts w:ascii="Times New Roman" w:eastAsia="Times New Roman" w:hAnsi="Times New Roman" w:cs="Times New Roman"/>
          <w:sz w:val="24"/>
          <w:szCs w:val="24"/>
        </w:rPr>
        <w:t>, such cases are</w:t>
      </w:r>
      <w:r>
        <w:rPr>
          <w:rFonts w:ascii="Times New Roman" w:eastAsia="Times New Roman" w:hAnsi="Times New Roman" w:cs="Times New Roman"/>
          <w:sz w:val="24"/>
          <w:szCs w:val="24"/>
        </w:rPr>
        <w:t xml:space="preserve"> universally prohibited in CA &amp; by ABA MR 1.5(d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w:t>
      </w:r>
    </w:p>
    <w:p w:rsidR="00474370" w:rsidRDefault="00474370" w:rsidP="00474370">
      <w:pPr>
        <w:pStyle w:val="ListParagraph"/>
        <w:spacing w:after="0" w:line="240" w:lineRule="auto"/>
        <w:ind w:left="1620"/>
        <w:textAlignment w:val="center"/>
        <w:rPr>
          <w:rFonts w:ascii="Times New Roman" w:eastAsia="Times New Roman" w:hAnsi="Times New Roman" w:cs="Times New Roman"/>
          <w:sz w:val="24"/>
          <w:szCs w:val="24"/>
        </w:rPr>
      </w:pPr>
    </w:p>
    <w:p w:rsidR="001C56CD" w:rsidRPr="00C73AD7"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i/>
          <w:iCs/>
          <w:sz w:val="24"/>
          <w:szCs w:val="24"/>
        </w:rPr>
        <w:t>People v. Winkler</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D was on trial for killing his father.  Under terms of fee agreement, if acquitted he would be able to inherit from his father and would pay the</w:t>
      </w:r>
      <w:r>
        <w:rPr>
          <w:rFonts w:ascii="Times New Roman" w:eastAsia="Times New Roman" w:hAnsi="Times New Roman" w:cs="Times New Roman"/>
          <w:sz w:val="24"/>
          <w:szCs w:val="24"/>
        </w:rPr>
        <w:t xml:space="preserve"> attorney an additional $25k.</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 xml:space="preserve">Although fee agreement was unethical, it was not a </w:t>
      </w:r>
      <w:r w:rsidRPr="00C73AD7">
        <w:rPr>
          <w:rFonts w:ascii="Times New Roman" w:eastAsia="Times New Roman" w:hAnsi="Times New Roman" w:cs="Times New Roman"/>
          <w:i/>
          <w:iCs/>
          <w:sz w:val="24"/>
          <w:szCs w:val="24"/>
        </w:rPr>
        <w:t>per se</w:t>
      </w:r>
      <w:r w:rsidRPr="00C73AD7">
        <w:rPr>
          <w:rFonts w:ascii="Times New Roman" w:eastAsia="Times New Roman" w:hAnsi="Times New Roman" w:cs="Times New Roman"/>
          <w:sz w:val="24"/>
          <w:szCs w:val="24"/>
        </w:rPr>
        <w:t xml:space="preserve"> violation of the 6th </w:t>
      </w:r>
      <w:proofErr w:type="spellStart"/>
      <w:r w:rsidRPr="00C73AD7">
        <w:rPr>
          <w:rFonts w:ascii="Times New Roman" w:eastAsia="Times New Roman" w:hAnsi="Times New Roman" w:cs="Times New Roman"/>
          <w:sz w:val="24"/>
          <w:szCs w:val="24"/>
        </w:rPr>
        <w:t>Amdt</w:t>
      </w:r>
      <w:proofErr w:type="spellEnd"/>
      <w:r w:rsidRPr="00C73AD7">
        <w:rPr>
          <w:rFonts w:ascii="Times New Roman" w:eastAsia="Times New Roman" w:hAnsi="Times New Roman" w:cs="Times New Roman"/>
          <w:sz w:val="24"/>
          <w:szCs w:val="24"/>
        </w:rPr>
        <w:t>, which would be grounds for reversal of the conviction.  Actual prejudice must be shown before a</w:t>
      </w:r>
      <w:r>
        <w:rPr>
          <w:rFonts w:ascii="Times New Roman" w:eastAsia="Times New Roman" w:hAnsi="Times New Roman" w:cs="Times New Roman"/>
          <w:sz w:val="24"/>
          <w:szCs w:val="24"/>
        </w:rPr>
        <w:t xml:space="preserve"> conviction should be reversed.</w:t>
      </w:r>
    </w:p>
    <w:p w:rsidR="00474370" w:rsidRDefault="00474370" w:rsidP="00474370">
      <w:pPr>
        <w:pStyle w:val="ListParagraph"/>
        <w:spacing w:after="0" w:line="240" w:lineRule="auto"/>
        <w:ind w:left="2160"/>
        <w:textAlignment w:val="center"/>
        <w:rPr>
          <w:rFonts w:ascii="Times New Roman" w:eastAsia="Times New Roman" w:hAnsi="Times New Roman" w:cs="Times New Roman"/>
          <w:sz w:val="24"/>
          <w:szCs w:val="24"/>
        </w:rPr>
      </w:pPr>
    </w:p>
    <w:p w:rsidR="001C56CD" w:rsidRPr="00C73AD7"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i/>
          <w:iCs/>
          <w:sz w:val="24"/>
          <w:szCs w:val="24"/>
        </w:rPr>
        <w:t>People v. Meyers</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 xml:space="preserve">Lawyer was representing </w:t>
      </w:r>
      <w:r>
        <w:rPr>
          <w:rFonts w:ascii="Times New Roman" w:eastAsia="Times New Roman" w:hAnsi="Times New Roman" w:cs="Times New Roman"/>
          <w:sz w:val="24"/>
          <w:szCs w:val="24"/>
        </w:rPr>
        <w:t xml:space="preserve">D </w:t>
      </w:r>
      <w:r w:rsidRPr="00C73AD7">
        <w:rPr>
          <w:rFonts w:ascii="Times New Roman" w:eastAsia="Times New Roman" w:hAnsi="Times New Roman" w:cs="Times New Roman"/>
          <w:sz w:val="24"/>
          <w:szCs w:val="24"/>
        </w:rPr>
        <w:t>on a burglary charge, but also represented D's wife in a related civil action.  Both Ds consented to attorney's representation that the wife's ultimate recovery could be increase</w:t>
      </w:r>
      <w:r>
        <w:rPr>
          <w:rFonts w:ascii="Times New Roman" w:eastAsia="Times New Roman" w:hAnsi="Times New Roman" w:cs="Times New Roman"/>
          <w:sz w:val="24"/>
          <w:szCs w:val="24"/>
        </w:rPr>
        <w:t>d</w:t>
      </w:r>
      <w:r w:rsidRPr="00C73AD7">
        <w:rPr>
          <w:rFonts w:ascii="Times New Roman" w:eastAsia="Times New Roman" w:hAnsi="Times New Roman" w:cs="Times New Roman"/>
          <w:sz w:val="24"/>
          <w:szCs w:val="24"/>
        </w:rPr>
        <w:t xml:space="preserve"> if the defendant received a longer sentence.</w:t>
      </w:r>
    </w:p>
    <w:p w:rsidR="001C56CD" w:rsidRPr="00C73AD7"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 xml:space="preserve">Holding: Found this arrangement to be a clear conflict of interest.  </w:t>
      </w:r>
    </w:p>
    <w:p w:rsidR="001C56CD" w:rsidRPr="00C73AD7" w:rsidRDefault="001C56CD" w:rsidP="00E61CC1">
      <w:pPr>
        <w:pStyle w:val="Heading3"/>
        <w:numPr>
          <w:ilvl w:val="0"/>
          <w:numId w:val="29"/>
        </w:numPr>
        <w:ind w:left="1080"/>
        <w:rPr>
          <w:rFonts w:eastAsia="Times New Roman"/>
        </w:rPr>
      </w:pPr>
      <w:bookmarkStart w:id="11" w:name="_Toc323237238"/>
      <w:r>
        <w:rPr>
          <w:rFonts w:eastAsia="Times New Roman"/>
        </w:rPr>
        <w:t>Expert Witnesses</w:t>
      </w:r>
      <w:bookmarkEnd w:id="11"/>
    </w:p>
    <w:p w:rsidR="001C56CD"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MR 3.4(b) &amp; Comment 3 prohibit the use of contin</w:t>
      </w:r>
      <w:r>
        <w:rPr>
          <w:rFonts w:ascii="Times New Roman" w:eastAsia="Times New Roman" w:hAnsi="Times New Roman" w:cs="Times New Roman"/>
          <w:sz w:val="24"/>
          <w:szCs w:val="24"/>
        </w:rPr>
        <w:t xml:space="preserve">gent fees with expert witnesses. </w:t>
      </w:r>
    </w:p>
    <w:p w:rsidR="001C56CD" w:rsidRPr="00C73AD7"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73AD7">
        <w:rPr>
          <w:rFonts w:ascii="Times New Roman" w:eastAsia="Times New Roman" w:hAnsi="Times New Roman" w:cs="Times New Roman"/>
          <w:sz w:val="24"/>
          <w:szCs w:val="24"/>
        </w:rPr>
        <w:t>CRPC 5-310(B) prohibits directly or indirectly paying witnesses contingent upon the content of their testi</w:t>
      </w:r>
      <w:r>
        <w:rPr>
          <w:rFonts w:ascii="Times New Roman" w:eastAsia="Times New Roman" w:hAnsi="Times New Roman" w:cs="Times New Roman"/>
          <w:sz w:val="24"/>
          <w:szCs w:val="24"/>
        </w:rPr>
        <w:t xml:space="preserve">mony or the outcome of the case. </w:t>
      </w:r>
    </w:p>
    <w:p w:rsidR="001C56CD" w:rsidRDefault="001C56CD" w:rsidP="00E57310">
      <w:pPr>
        <w:pStyle w:val="Heading2"/>
        <w:numPr>
          <w:ilvl w:val="0"/>
          <w:numId w:val="26"/>
        </w:numPr>
      </w:pPr>
      <w:bookmarkStart w:id="12" w:name="_Toc323237239"/>
      <w:r>
        <w:t>The Reverse Contingency Fee</w:t>
      </w:r>
      <w:bookmarkEnd w:id="12"/>
    </w:p>
    <w:p w:rsidR="001C56CD" w:rsidRDefault="001C56CD" w:rsidP="002B69AB">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A reverse contingency fee, by contrast is not based on what the client has </w:t>
      </w:r>
      <w:r>
        <w:rPr>
          <w:rFonts w:ascii="Times New Roman" w:hAnsi="Times New Roman" w:cs="Times New Roman"/>
          <w:i/>
          <w:sz w:val="24"/>
          <w:szCs w:val="24"/>
        </w:rPr>
        <w:t>recovered</w:t>
      </w:r>
      <w:r>
        <w:rPr>
          <w:rFonts w:ascii="Times New Roman" w:hAnsi="Times New Roman" w:cs="Times New Roman"/>
          <w:sz w:val="24"/>
          <w:szCs w:val="24"/>
        </w:rPr>
        <w:t xml:space="preserve">, but rather on what the client has </w:t>
      </w:r>
      <w:r>
        <w:rPr>
          <w:rFonts w:ascii="Times New Roman" w:hAnsi="Times New Roman" w:cs="Times New Roman"/>
          <w:i/>
          <w:sz w:val="24"/>
          <w:szCs w:val="24"/>
        </w:rPr>
        <w:t xml:space="preserve">saved </w:t>
      </w:r>
      <w:r>
        <w:rPr>
          <w:rFonts w:ascii="Times New Roman" w:hAnsi="Times New Roman" w:cs="Times New Roman"/>
          <w:sz w:val="24"/>
          <w:szCs w:val="24"/>
        </w:rPr>
        <w:t xml:space="preserve">(the difference between the </w:t>
      </w:r>
      <w:r>
        <w:rPr>
          <w:rFonts w:ascii="Times New Roman" w:hAnsi="Times New Roman" w:cs="Times New Roman"/>
          <w:sz w:val="24"/>
          <w:szCs w:val="24"/>
        </w:rPr>
        <w:lastRenderedPageBreak/>
        <w:t>amount originally demanded and the amount the client is ultimately required to pay).</w:t>
      </w:r>
    </w:p>
    <w:p w:rsidR="001C56CD" w:rsidRPr="00A47463" w:rsidRDefault="001C56CD" w:rsidP="002B69AB">
      <w:pPr>
        <w:pStyle w:val="ListParagraph"/>
        <w:numPr>
          <w:ilvl w:val="0"/>
          <w:numId w:val="1"/>
        </w:numPr>
        <w:spacing w:after="0" w:line="240" w:lineRule="auto"/>
        <w:ind w:left="1260"/>
        <w:rPr>
          <w:rFonts w:ascii="Times New Roman" w:hAnsi="Times New Roman" w:cs="Times New Roman"/>
          <w:sz w:val="24"/>
          <w:szCs w:val="24"/>
        </w:rPr>
      </w:pPr>
      <w:r w:rsidRPr="00A47463">
        <w:rPr>
          <w:rFonts w:ascii="Times New Roman" w:eastAsia="Times New Roman" w:hAnsi="Times New Roman" w:cs="Times New Roman"/>
          <w:sz w:val="24"/>
          <w:szCs w:val="24"/>
        </w:rPr>
        <w:t xml:space="preserve">ABA Formal Opinion 93-373 does not prohibit reverse contingent fee agreements for the representation of </w:t>
      </w:r>
      <w:r w:rsidRPr="00A47463">
        <w:rPr>
          <w:rFonts w:ascii="Times New Roman" w:eastAsia="Times New Roman" w:hAnsi="Times New Roman" w:cs="Times New Roman"/>
          <w:i/>
          <w:iCs/>
          <w:sz w:val="24"/>
          <w:szCs w:val="24"/>
        </w:rPr>
        <w:t>civil defendants</w:t>
      </w:r>
      <w:r w:rsidRPr="00A47463">
        <w:rPr>
          <w:rFonts w:ascii="Times New Roman" w:eastAsia="Times New Roman" w:hAnsi="Times New Roman" w:cs="Times New Roman"/>
          <w:sz w:val="24"/>
          <w:szCs w:val="24"/>
        </w:rPr>
        <w:t xml:space="preserve">, provided the amount can be reasonably calculated, the client's consent is fully informed, and the fee is reasonable under the circumstances. </w:t>
      </w:r>
    </w:p>
    <w:p w:rsidR="001C56CD" w:rsidRDefault="001C56CD" w:rsidP="00E57310">
      <w:pPr>
        <w:pStyle w:val="Heading2"/>
        <w:numPr>
          <w:ilvl w:val="0"/>
          <w:numId w:val="26"/>
        </w:numPr>
      </w:pPr>
      <w:bookmarkStart w:id="13" w:name="_Toc323237240"/>
      <w:r>
        <w:t>Contingency Fees and Termination of Relationship</w:t>
      </w:r>
      <w:bookmarkEnd w:id="13"/>
    </w:p>
    <w:p w:rsidR="001C56CD" w:rsidRDefault="001C56CD" w:rsidP="00E61CC1">
      <w:pPr>
        <w:pStyle w:val="Heading3"/>
        <w:numPr>
          <w:ilvl w:val="0"/>
          <w:numId w:val="30"/>
        </w:numPr>
        <w:ind w:left="1080"/>
      </w:pPr>
      <w:bookmarkStart w:id="14" w:name="_Toc323237241"/>
      <w:r>
        <w:t>Client Discharges Counsel</w:t>
      </w:r>
      <w:bookmarkEnd w:id="14"/>
    </w:p>
    <w:p w:rsidR="001C56CD"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When an attorney w/ a contingency fee is discharged</w:t>
      </w:r>
      <w:r>
        <w:rPr>
          <w:rFonts w:ascii="Times New Roman" w:eastAsia="Times New Roman" w:hAnsi="Times New Roman" w:cs="Times New Roman"/>
          <w:sz w:val="24"/>
          <w:szCs w:val="24"/>
        </w:rPr>
        <w:t xml:space="preserve"> with or without cause</w:t>
      </w:r>
      <w:r w:rsidRPr="00CA4808">
        <w:rPr>
          <w:rFonts w:ascii="Times New Roman" w:eastAsia="Times New Roman" w:hAnsi="Times New Roman" w:cs="Times New Roman"/>
          <w:sz w:val="24"/>
          <w:szCs w:val="24"/>
        </w:rPr>
        <w:t xml:space="preserve"> by the client, the contract is void, but the attorney is entitled to recover the reasonable value of the services rendered before his or her discharge.  </w:t>
      </w:r>
      <w:proofErr w:type="spellStart"/>
      <w:r w:rsidRPr="00CA4808">
        <w:rPr>
          <w:rFonts w:ascii="Times New Roman" w:eastAsia="Times New Roman" w:hAnsi="Times New Roman" w:cs="Times New Roman"/>
          <w:i/>
          <w:iCs/>
          <w:sz w:val="24"/>
          <w:szCs w:val="24"/>
        </w:rPr>
        <w:t>Fracasse</w:t>
      </w:r>
      <w:proofErr w:type="spellEnd"/>
      <w:r>
        <w:rPr>
          <w:rFonts w:ascii="Times New Roman" w:eastAsia="Times New Roman" w:hAnsi="Times New Roman" w:cs="Times New Roman"/>
          <w:sz w:val="24"/>
          <w:szCs w:val="24"/>
        </w:rPr>
        <w:t xml:space="preserve">. </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sidRPr="00CA4808">
        <w:rPr>
          <w:rFonts w:ascii="Times New Roman" w:eastAsia="Times New Roman" w:hAnsi="Times New Roman" w:cs="Times New Roman"/>
          <w:sz w:val="24"/>
          <w:szCs w:val="24"/>
        </w:rPr>
        <w:t xml:space="preserve">Possible </w:t>
      </w:r>
      <w:r>
        <w:rPr>
          <w:rFonts w:ascii="Times New Roman" w:eastAsia="Times New Roman" w:hAnsi="Times New Roman" w:cs="Times New Roman"/>
          <w:sz w:val="24"/>
          <w:szCs w:val="24"/>
        </w:rPr>
        <w:t>exception</w:t>
      </w:r>
      <w:r w:rsidRPr="00CA480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rule to recover quantum meruit – </w:t>
      </w:r>
      <w:r w:rsidRPr="00CA4808">
        <w:rPr>
          <w:rFonts w:ascii="Times New Roman" w:eastAsia="Times New Roman" w:hAnsi="Times New Roman" w:cs="Times New Roman"/>
          <w:sz w:val="24"/>
          <w:szCs w:val="24"/>
        </w:rPr>
        <w:t xml:space="preserve">"One might postulate an exception for cases where an attorney is fired for unquestionably </w:t>
      </w:r>
      <w:r w:rsidRPr="00CA4808">
        <w:rPr>
          <w:rFonts w:ascii="Times New Roman" w:eastAsia="Times New Roman" w:hAnsi="Times New Roman" w:cs="Times New Roman"/>
          <w:i/>
          <w:iCs/>
          <w:sz w:val="24"/>
          <w:szCs w:val="24"/>
        </w:rPr>
        <w:t>unethical conduct</w:t>
      </w:r>
      <w:r w:rsidRPr="00CA4808">
        <w:rPr>
          <w:rFonts w:ascii="Times New Roman" w:eastAsia="Times New Roman" w:hAnsi="Times New Roman" w:cs="Times New Roman"/>
          <w:sz w:val="24"/>
          <w:szCs w:val="24"/>
        </w:rPr>
        <w:t xml:space="preserve">” (like stealing from the client). </w:t>
      </w:r>
    </w:p>
    <w:p w:rsidR="00474370" w:rsidRDefault="00474370" w:rsidP="00474370">
      <w:pPr>
        <w:pStyle w:val="ListParagraph"/>
        <w:spacing w:after="0" w:line="240" w:lineRule="auto"/>
        <w:ind w:left="2160"/>
        <w:textAlignment w:val="center"/>
        <w:rPr>
          <w:rFonts w:ascii="Times New Roman" w:eastAsia="Times New Roman" w:hAnsi="Times New Roman" w:cs="Times New Roman"/>
          <w:sz w:val="24"/>
          <w:szCs w:val="24"/>
        </w:rPr>
      </w:pPr>
    </w:p>
    <w:p w:rsidR="001C56CD" w:rsidRPr="00873D13"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Attorney sues for fees and the client defends on the grounds that the discharge was with clause (CA Law)</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fault occurs before K, then client may not have to pay any fee. </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who provides substantial services on a valid K of representation is entitled to a quantum meruit recovery based on those services performed before the breach.</w:t>
      </w:r>
    </w:p>
    <w:p w:rsidR="001C56CD"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the quantum meruit fee will be reduced by the amount of the client’s damages as result of the breach.  If the client’s damages exceed the quantum meruit fee, the attorney receives nothing.  </w:t>
      </w:r>
    </w:p>
    <w:p w:rsidR="00474370" w:rsidRPr="00873D13" w:rsidRDefault="00474370" w:rsidP="00474370">
      <w:pPr>
        <w:pStyle w:val="ListParagraph"/>
        <w:spacing w:after="0" w:line="240" w:lineRule="auto"/>
        <w:ind w:left="2160"/>
        <w:textAlignment w:val="center"/>
        <w:rPr>
          <w:rFonts w:ascii="Times New Roman" w:eastAsia="Times New Roman" w:hAnsi="Times New Roman" w:cs="Times New Roman"/>
          <w:sz w:val="24"/>
          <w:szCs w:val="24"/>
        </w:rPr>
      </w:pPr>
    </w:p>
    <w:p w:rsidR="001C56CD" w:rsidRPr="00873D13" w:rsidRDefault="001C56CD" w:rsidP="002B69AB">
      <w:pPr>
        <w:pStyle w:val="ListParagraph"/>
        <w:numPr>
          <w:ilvl w:val="0"/>
          <w:numId w:val="1"/>
        </w:numPr>
        <w:spacing w:after="0" w:line="240" w:lineRule="auto"/>
        <w:ind w:left="1620"/>
        <w:textAlignment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Attorney is successfully sued by the client for malpractice and the issue is whether attorney may deduct from the client’s judgment the fee that the attorney would have received (CA Law)</w:t>
      </w:r>
    </w:p>
    <w:p w:rsidR="001C56CD" w:rsidRPr="00CA4808" w:rsidRDefault="001C56CD" w:rsidP="002B69AB">
      <w:pPr>
        <w:pStyle w:val="ListParagraph"/>
        <w:numPr>
          <w:ilvl w:val="1"/>
          <w:numId w:val="1"/>
        </w:numPr>
        <w:spacing w:after="0" w:line="240" w:lineRule="auto"/>
        <w:ind w:left="216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is not entitled to deduct the fee because this would reward malpractice + attorney has to pay for 2</w:t>
      </w:r>
      <w:r w:rsidRPr="00CA669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attorney’s fees in the malpractice action.  </w:t>
      </w:r>
    </w:p>
    <w:p w:rsidR="001C56CD" w:rsidRDefault="001C56CD" w:rsidP="00E61CC1">
      <w:pPr>
        <w:pStyle w:val="Heading3"/>
        <w:numPr>
          <w:ilvl w:val="0"/>
          <w:numId w:val="30"/>
        </w:numPr>
        <w:ind w:left="1080"/>
      </w:pPr>
      <w:bookmarkStart w:id="15" w:name="_Toc323237242"/>
      <w:r>
        <w:t>Counsel Withdraws From Representing Client</w:t>
      </w:r>
      <w:bookmarkEnd w:id="15"/>
    </w:p>
    <w:p w:rsidR="001C56CD" w:rsidRDefault="001C56CD" w:rsidP="002B69AB">
      <w:pPr>
        <w:pStyle w:val="ListParagraph"/>
        <w:numPr>
          <w:ilvl w:val="0"/>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Depends on the reason for the lawyer dropping out of the case</w:t>
      </w:r>
    </w:p>
    <w:p w:rsidR="001C56CD" w:rsidRDefault="001C56CD" w:rsidP="002B69AB">
      <w:pPr>
        <w:pStyle w:val="ListParagraph"/>
        <w:numPr>
          <w:ilvl w:val="1"/>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Withdraw because of good faith belief that the case lacks merit – lawyer gets nothing.</w:t>
      </w:r>
    </w:p>
    <w:p w:rsidR="001C56CD" w:rsidRDefault="001C56CD" w:rsidP="002B69AB">
      <w:pPr>
        <w:pStyle w:val="ListParagraph"/>
        <w:numPr>
          <w:ilvl w:val="1"/>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Ethically compelled to withdraw from a case which the attorney believes has merit</w:t>
      </w:r>
    </w:p>
    <w:p w:rsidR="001C56CD" w:rsidRDefault="001C56CD" w:rsidP="00C270CF">
      <w:pPr>
        <w:pStyle w:val="ListParagraph"/>
        <w:numPr>
          <w:ilvl w:val="5"/>
          <w:numId w:val="1"/>
        </w:numPr>
        <w:spacing w:after="0" w:line="240" w:lineRule="auto"/>
        <w:ind w:left="2700"/>
        <w:rPr>
          <w:rFonts w:ascii="Times New Roman" w:hAnsi="Times New Roman" w:cs="Times New Roman"/>
          <w:sz w:val="24"/>
          <w:szCs w:val="24"/>
        </w:rPr>
      </w:pPr>
      <w:r>
        <w:rPr>
          <w:rFonts w:ascii="Times New Roman" w:hAnsi="Times New Roman" w:cs="Times New Roman"/>
          <w:sz w:val="24"/>
          <w:szCs w:val="24"/>
        </w:rPr>
        <w:t>May get quantum meruit, if attorney can show</w:t>
      </w:r>
    </w:p>
    <w:p w:rsidR="001C56CD" w:rsidRDefault="001C56CD" w:rsidP="00C270CF">
      <w:pPr>
        <w:pStyle w:val="ListParagraph"/>
        <w:numPr>
          <w:ilvl w:val="4"/>
          <w:numId w:val="3"/>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The withdrawal was mandatory, not merely permissive;</w:t>
      </w:r>
    </w:p>
    <w:p w:rsidR="001C56CD" w:rsidRDefault="001C56CD" w:rsidP="00C270CF">
      <w:pPr>
        <w:pStyle w:val="ListParagraph"/>
        <w:numPr>
          <w:ilvl w:val="4"/>
          <w:numId w:val="3"/>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The overwhelming and primary motivation for withdrawal was the obligation to adhere to the ethics rules;</w:t>
      </w:r>
    </w:p>
    <w:p w:rsidR="001C56CD" w:rsidRDefault="001C56CD" w:rsidP="00C270CF">
      <w:pPr>
        <w:pStyle w:val="ListParagraph"/>
        <w:numPr>
          <w:ilvl w:val="4"/>
          <w:numId w:val="3"/>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The underlying action had been brought in good faith;</w:t>
      </w:r>
    </w:p>
    <w:p w:rsidR="001C56CD" w:rsidRDefault="001C56CD" w:rsidP="00C270CF">
      <w:pPr>
        <w:pStyle w:val="ListParagraph"/>
        <w:numPr>
          <w:ilvl w:val="4"/>
          <w:numId w:val="3"/>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t>The client ultimately obtained recovery; and</w:t>
      </w:r>
    </w:p>
    <w:p w:rsidR="001C56CD" w:rsidRDefault="001C56CD" w:rsidP="00C270CF">
      <w:pPr>
        <w:pStyle w:val="ListParagraph"/>
        <w:numPr>
          <w:ilvl w:val="4"/>
          <w:numId w:val="3"/>
        </w:numPr>
        <w:spacing w:after="0" w:line="240" w:lineRule="auto"/>
        <w:ind w:left="3060"/>
        <w:rPr>
          <w:rFonts w:ascii="Times New Roman" w:hAnsi="Times New Roman" w:cs="Times New Roman"/>
          <w:sz w:val="24"/>
          <w:szCs w:val="24"/>
        </w:rPr>
      </w:pPr>
      <w:r>
        <w:rPr>
          <w:rFonts w:ascii="Times New Roman" w:hAnsi="Times New Roman" w:cs="Times New Roman"/>
          <w:sz w:val="24"/>
          <w:szCs w:val="24"/>
        </w:rPr>
        <w:lastRenderedPageBreak/>
        <w:t xml:space="preserve">The attorney’s work contributed in some measureable degree towards the client’s ultimate recovery. </w:t>
      </w:r>
    </w:p>
    <w:p w:rsidR="001C56CD" w:rsidRDefault="001C56CD" w:rsidP="002B69AB">
      <w:pPr>
        <w:pStyle w:val="ListParagraph"/>
        <w:numPr>
          <w:ilvl w:val="1"/>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If ethics rules makes withdrawal </w:t>
      </w:r>
      <w:r>
        <w:rPr>
          <w:rFonts w:ascii="Times New Roman" w:hAnsi="Times New Roman" w:cs="Times New Roman"/>
          <w:i/>
          <w:sz w:val="24"/>
          <w:szCs w:val="24"/>
        </w:rPr>
        <w:t>permissive</w:t>
      </w:r>
      <w:r>
        <w:rPr>
          <w:rFonts w:ascii="Times New Roman" w:hAnsi="Times New Roman" w:cs="Times New Roman"/>
          <w:sz w:val="24"/>
          <w:szCs w:val="24"/>
        </w:rPr>
        <w:t xml:space="preserve">, not </w:t>
      </w:r>
      <w:r>
        <w:rPr>
          <w:rFonts w:ascii="Times New Roman" w:hAnsi="Times New Roman" w:cs="Times New Roman"/>
          <w:i/>
          <w:sz w:val="24"/>
          <w:szCs w:val="24"/>
        </w:rPr>
        <w:t>mandatory</w:t>
      </w:r>
      <w:r>
        <w:rPr>
          <w:rFonts w:ascii="Times New Roman" w:hAnsi="Times New Roman" w:cs="Times New Roman"/>
          <w:sz w:val="24"/>
          <w:szCs w:val="24"/>
        </w:rPr>
        <w:t>.</w:t>
      </w:r>
    </w:p>
    <w:p w:rsidR="001C56CD" w:rsidRDefault="001C56CD" w:rsidP="002B69AB">
      <w:pPr>
        <w:pStyle w:val="ListParagraph"/>
        <w:numPr>
          <w:ilvl w:val="5"/>
          <w:numId w:val="1"/>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May get quantum meruit, because it doesn’t require you to withdraw.</w:t>
      </w:r>
    </w:p>
    <w:p w:rsidR="001C56CD" w:rsidRPr="009928CD" w:rsidRDefault="001C56CD" w:rsidP="002B69AB">
      <w:pPr>
        <w:pStyle w:val="ListParagraph"/>
        <w:numPr>
          <w:ilvl w:val="5"/>
          <w:numId w:val="1"/>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Exercising heightened scrutiny in regard to the five factors, may in its discretion determine whether counsel’s withdrawal was justified. </w:t>
      </w:r>
    </w:p>
    <w:p w:rsidR="001C56CD" w:rsidRDefault="001C56CD" w:rsidP="00E61CC1">
      <w:pPr>
        <w:pStyle w:val="Heading3"/>
        <w:numPr>
          <w:ilvl w:val="0"/>
          <w:numId w:val="30"/>
        </w:numPr>
        <w:ind w:left="1080"/>
      </w:pPr>
      <w:bookmarkStart w:id="16" w:name="_Toc323237243"/>
      <w:r>
        <w:t>Client Refuses to Execute the Settlement</w:t>
      </w:r>
      <w:bookmarkEnd w:id="16"/>
    </w:p>
    <w:p w:rsidR="001C56CD" w:rsidRDefault="001C56CD" w:rsidP="002B69AB">
      <w:pPr>
        <w:pStyle w:val="ListParagraph"/>
        <w:numPr>
          <w:ilvl w:val="0"/>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Client’s exercise of the right to reject a settlement is not cause for withdrawal by the attorney.</w:t>
      </w:r>
    </w:p>
    <w:p w:rsidR="001C56CD" w:rsidRDefault="001C56CD" w:rsidP="002B69AB">
      <w:pPr>
        <w:pStyle w:val="ListParagraph"/>
        <w:numPr>
          <w:ilvl w:val="1"/>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No breach of a contingent fee agreement merely by refusing to settle. </w:t>
      </w:r>
    </w:p>
    <w:p w:rsidR="001C56CD" w:rsidRDefault="001C56CD" w:rsidP="002B69AB">
      <w:pPr>
        <w:pStyle w:val="ListParagraph"/>
        <w:numPr>
          <w:ilvl w:val="0"/>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Exceptions:</w:t>
      </w:r>
    </w:p>
    <w:p w:rsidR="001C56CD" w:rsidRDefault="001C56CD" w:rsidP="002B69AB">
      <w:pPr>
        <w:pStyle w:val="ListParagraph"/>
        <w:numPr>
          <w:ilvl w:val="1"/>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Client should be required to make restitution to the attorney, under an unjust enrichment, if the client subsequently accepts settlement terms substantially similar to those negotiated by the attorney prior to his or her withdrawal.</w:t>
      </w:r>
    </w:p>
    <w:p w:rsidR="001C56CD" w:rsidRDefault="001C56CD" w:rsidP="002B69AB">
      <w:pPr>
        <w:pStyle w:val="ListParagraph"/>
        <w:numPr>
          <w:ilvl w:val="1"/>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Lawyer may sue for breach of the covenant of good faith and fair dealing inherent in every K.   </w:t>
      </w:r>
    </w:p>
    <w:p w:rsidR="001C56CD" w:rsidRDefault="001C56CD" w:rsidP="00E57310">
      <w:pPr>
        <w:pStyle w:val="Heading2"/>
        <w:numPr>
          <w:ilvl w:val="0"/>
          <w:numId w:val="26"/>
        </w:numPr>
      </w:pPr>
      <w:bookmarkStart w:id="17" w:name="_Toc323237244"/>
      <w:r>
        <w:t>Contingency Fees and Litigation Support Services</w:t>
      </w:r>
      <w:bookmarkEnd w:id="17"/>
    </w:p>
    <w:p w:rsidR="001C56CD" w:rsidRPr="001B0FA0" w:rsidRDefault="001C56CD" w:rsidP="00720853">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i/>
          <w:sz w:val="24"/>
          <w:szCs w:val="24"/>
        </w:rPr>
        <w:t>Ojeda v. Sharp Cabrillo Hospital (1992)</w:t>
      </w:r>
    </w:p>
    <w:p w:rsidR="001C56CD" w:rsidRDefault="001C56CD" w:rsidP="00720853">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u w:val="single"/>
        </w:rPr>
        <w:t>Facts</w:t>
      </w:r>
      <w:r>
        <w:rPr>
          <w:rFonts w:ascii="Times New Roman" w:hAnsi="Times New Roman" w:cs="Times New Roman"/>
          <w:sz w:val="24"/>
          <w:szCs w:val="24"/>
        </w:rPr>
        <w:t xml:space="preserve">: Ojeda sues Hospital, on behalf of daughter, for birth defects.  Ojeda enters into to K with a litigation support service (Foundation).  Attorney for Ojeda promised to pay the Foundation 20% of any recovery Ojeda received.  Ojeda settles for $1.1 million and Foundation wants its 20%. </w:t>
      </w:r>
    </w:p>
    <w:p w:rsidR="001C56CD" w:rsidRDefault="001C56CD" w:rsidP="00720853">
      <w:pPr>
        <w:pStyle w:val="ListParagraph"/>
        <w:numPr>
          <w:ilvl w:val="1"/>
          <w:numId w:val="1"/>
        </w:numPr>
        <w:spacing w:after="0" w:line="240" w:lineRule="auto"/>
        <w:ind w:left="1800"/>
        <w:rPr>
          <w:rFonts w:ascii="Times New Roman" w:hAnsi="Times New Roman" w:cs="Times New Roman"/>
          <w:sz w:val="24"/>
          <w:szCs w:val="24"/>
        </w:rPr>
      </w:pPr>
      <w:r>
        <w:rPr>
          <w:rFonts w:ascii="Times New Roman" w:hAnsi="Times New Roman" w:cs="Times New Roman"/>
          <w:sz w:val="24"/>
          <w:szCs w:val="24"/>
          <w:u w:val="single"/>
        </w:rPr>
        <w:t>Holding</w:t>
      </w:r>
      <w:r>
        <w:rPr>
          <w:rFonts w:ascii="Times New Roman" w:hAnsi="Times New Roman" w:cs="Times New Roman"/>
          <w:sz w:val="24"/>
          <w:szCs w:val="24"/>
        </w:rPr>
        <w:t xml:space="preserve">: </w:t>
      </w:r>
    </w:p>
    <w:p w:rsidR="001C56C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 xml:space="preserve">Foundation did not engage in the unauthorized practice of law, because it assisted the attorneys as would any other consulting expert and attorneys retained complete control of the litigation. </w:t>
      </w:r>
    </w:p>
    <w:p w:rsidR="001C56C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 xml:space="preserve">The experts used in the case were not paid on a contingent fee </w:t>
      </w:r>
      <w:proofErr w:type="gramStart"/>
      <w:r>
        <w:rPr>
          <w:rFonts w:ascii="Times New Roman" w:hAnsi="Times New Roman" w:cs="Times New Roman"/>
          <w:sz w:val="24"/>
          <w:szCs w:val="24"/>
        </w:rPr>
        <w:t>basis,</w:t>
      </w:r>
      <w:proofErr w:type="gramEnd"/>
      <w:r>
        <w:rPr>
          <w:rFonts w:ascii="Times New Roman" w:hAnsi="Times New Roman" w:cs="Times New Roman"/>
          <w:sz w:val="24"/>
          <w:szCs w:val="24"/>
        </w:rPr>
        <w:t xml:space="preserve"> they were paid separately by Ojeda. </w:t>
      </w:r>
    </w:p>
    <w:p w:rsidR="001C56C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 xml:space="preserve">Foundation locating the witnesses does not constitute a violation of the rules of professional conduct. </w:t>
      </w:r>
    </w:p>
    <w:p w:rsidR="001C56CD" w:rsidRDefault="001C56CD" w:rsidP="00720853">
      <w:pPr>
        <w:pStyle w:val="ListParagraph"/>
        <w:numPr>
          <w:ilvl w:val="1"/>
          <w:numId w:val="18"/>
        </w:numPr>
        <w:spacing w:after="0" w:line="240" w:lineRule="auto"/>
        <w:ind w:left="2880"/>
        <w:rPr>
          <w:rFonts w:ascii="Times New Roman" w:hAnsi="Times New Roman" w:cs="Times New Roman"/>
          <w:sz w:val="24"/>
          <w:szCs w:val="24"/>
        </w:rPr>
      </w:pPr>
      <w:r>
        <w:rPr>
          <w:rFonts w:ascii="Times New Roman" w:hAnsi="Times New Roman" w:cs="Times New Roman"/>
          <w:sz w:val="24"/>
          <w:szCs w:val="24"/>
        </w:rPr>
        <w:t xml:space="preserve">While the experts may be tempted to skew testimony toward client because they want repeat business from the Foundation, it is no different from an expert being retained repeatedly by an attorney. </w:t>
      </w:r>
    </w:p>
    <w:p w:rsidR="001C56C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 xml:space="preserve">NO </w:t>
      </w:r>
      <w:proofErr w:type="spellStart"/>
      <w:r>
        <w:rPr>
          <w:rFonts w:ascii="Times New Roman" w:hAnsi="Times New Roman" w:cs="Times New Roman"/>
          <w:sz w:val="24"/>
          <w:szCs w:val="24"/>
        </w:rPr>
        <w:t>Champerty</w:t>
      </w:r>
      <w:proofErr w:type="spellEnd"/>
      <w:r>
        <w:rPr>
          <w:rFonts w:ascii="Times New Roman" w:hAnsi="Times New Roman" w:cs="Times New Roman"/>
          <w:sz w:val="24"/>
          <w:szCs w:val="24"/>
        </w:rPr>
        <w:t xml:space="preserve"> – Foundation doesn’t advance money to law firm or to client.</w:t>
      </w:r>
    </w:p>
    <w:p w:rsidR="001C56C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NO Solicitation – Lawyers retained by client before Foundation was retained.</w:t>
      </w:r>
    </w:p>
    <w:p w:rsidR="001C56C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NO Fee Sharing with Non-Lawyers</w:t>
      </w:r>
    </w:p>
    <w:p w:rsidR="001C56CD" w:rsidRPr="0011462D" w:rsidRDefault="001C56CD" w:rsidP="00720853">
      <w:pPr>
        <w:pStyle w:val="ListParagraph"/>
        <w:numPr>
          <w:ilvl w:val="0"/>
          <w:numId w:val="18"/>
        </w:numPr>
        <w:spacing w:after="0" w:line="240" w:lineRule="auto"/>
        <w:ind w:left="2340"/>
        <w:rPr>
          <w:rFonts w:ascii="Times New Roman" w:hAnsi="Times New Roman" w:cs="Times New Roman"/>
          <w:sz w:val="24"/>
          <w:szCs w:val="24"/>
        </w:rPr>
      </w:pPr>
      <w:r>
        <w:rPr>
          <w:rFonts w:ascii="Times New Roman" w:hAnsi="Times New Roman" w:cs="Times New Roman"/>
          <w:sz w:val="24"/>
          <w:szCs w:val="24"/>
        </w:rPr>
        <w:t>Foundation must give consent for any expert used – Court ducks this issue (no authority one way or another)</w:t>
      </w:r>
    </w:p>
    <w:p w:rsidR="001C56CD" w:rsidRDefault="001C56CD" w:rsidP="007228C1">
      <w:pPr>
        <w:pStyle w:val="Heading2"/>
        <w:numPr>
          <w:ilvl w:val="0"/>
          <w:numId w:val="26"/>
        </w:numPr>
        <w:ind w:left="900" w:hanging="540"/>
      </w:pPr>
      <w:bookmarkStart w:id="18" w:name="_Toc323237245"/>
      <w:bookmarkStart w:id="19" w:name="_GoBack"/>
      <w:bookmarkEnd w:id="19"/>
      <w:r>
        <w:lastRenderedPageBreak/>
        <w:t>Contingency Fees and Structured Settlements</w:t>
      </w:r>
      <w:bookmarkEnd w:id="18"/>
    </w:p>
    <w:p w:rsidR="001C56CD" w:rsidRDefault="001C56CD" w:rsidP="00720853">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Lawyers can only be paid when the client is paid</w:t>
      </w:r>
    </w:p>
    <w:p w:rsidR="001C56CD" w:rsidRDefault="001C56CD" w:rsidP="00720853">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Lawyers like to front-load – get paid first, then whatever is left, client gets paid in structured amounts (e.g., monthly basis) – this is NOT unethical. </w:t>
      </w:r>
    </w:p>
    <w:p w:rsidR="001C56CD" w:rsidRDefault="001C56CD" w:rsidP="00DC6EEC">
      <w:pPr>
        <w:pStyle w:val="Heading1"/>
        <w:numPr>
          <w:ilvl w:val="0"/>
          <w:numId w:val="25"/>
        </w:numPr>
        <w:ind w:left="360"/>
      </w:pPr>
      <w:bookmarkStart w:id="20" w:name="_Toc323237246"/>
      <w:r>
        <w:t>Fee Splitting</w:t>
      </w:r>
      <w:bookmarkEnd w:id="20"/>
    </w:p>
    <w:p w:rsidR="001C56CD" w:rsidRDefault="001C56CD" w:rsidP="002B69AB">
      <w:pPr>
        <w:pStyle w:val="ListParagraph"/>
        <w:numPr>
          <w:ilvl w:val="0"/>
          <w:numId w:val="1"/>
        </w:numPr>
        <w:spacing w:after="0" w:line="240" w:lineRule="auto"/>
        <w:ind w:left="900"/>
        <w:rPr>
          <w:rFonts w:ascii="Times New Roman" w:hAnsi="Times New Roman" w:cs="Times New Roman"/>
          <w:sz w:val="24"/>
          <w:szCs w:val="24"/>
        </w:rPr>
      </w:pPr>
      <w:r>
        <w:rPr>
          <w:rFonts w:ascii="Times New Roman" w:hAnsi="Times New Roman" w:cs="Times New Roman"/>
          <w:sz w:val="24"/>
          <w:szCs w:val="24"/>
        </w:rPr>
        <w:t>CA allows pure referral fees</w:t>
      </w:r>
    </w:p>
    <w:p w:rsidR="001C56CD" w:rsidRDefault="001C56CD" w:rsidP="002B69AB">
      <w:pPr>
        <w:pStyle w:val="ListParagraph"/>
        <w:numPr>
          <w:ilvl w:val="1"/>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MR does not allow referrals </w:t>
      </w:r>
    </w:p>
    <w:p w:rsidR="001C56CD" w:rsidRDefault="001C56CD" w:rsidP="00E61CC1">
      <w:pPr>
        <w:pStyle w:val="Heading2"/>
        <w:numPr>
          <w:ilvl w:val="0"/>
          <w:numId w:val="31"/>
        </w:numPr>
      </w:pPr>
      <w:bookmarkStart w:id="21" w:name="_Toc323237247"/>
      <w:r>
        <w:t>With Lawyers in the Firm</w:t>
      </w:r>
      <w:bookmarkEnd w:id="21"/>
    </w:p>
    <w:p w:rsidR="001C56CD" w:rsidRDefault="001C56CD" w:rsidP="002B69AB">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NO rule </w:t>
      </w:r>
    </w:p>
    <w:p w:rsidR="001C56CD" w:rsidRDefault="001C56CD" w:rsidP="002B69AB">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How lawyers divide fees within a firm is up to them – contractual agreement </w:t>
      </w:r>
    </w:p>
    <w:p w:rsidR="001C56CD" w:rsidRDefault="001C56CD" w:rsidP="00E61CC1">
      <w:pPr>
        <w:pStyle w:val="Heading2"/>
        <w:numPr>
          <w:ilvl w:val="0"/>
          <w:numId w:val="31"/>
        </w:numPr>
      </w:pPr>
      <w:bookmarkStart w:id="22" w:name="_Toc323237248"/>
      <w:r>
        <w:t>With Lawyers Not in the Firm</w:t>
      </w:r>
      <w:bookmarkEnd w:id="22"/>
    </w:p>
    <w:p w:rsidR="001C56CD" w:rsidRDefault="001C56CD" w:rsidP="002B69AB">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MR:</w:t>
      </w:r>
    </w:p>
    <w:p w:rsidR="001C56CD" w:rsidRDefault="001C56CD" w:rsidP="002B69AB">
      <w:pPr>
        <w:pStyle w:val="ListParagraph"/>
        <w:numPr>
          <w:ilvl w:val="1"/>
          <w:numId w:val="1"/>
        </w:numPr>
        <w:spacing w:after="0" w:line="240" w:lineRule="auto"/>
        <w:ind w:left="1980"/>
        <w:rPr>
          <w:rFonts w:ascii="Times New Roman" w:hAnsi="Times New Roman" w:cs="Times New Roman"/>
          <w:sz w:val="24"/>
          <w:szCs w:val="24"/>
        </w:rPr>
      </w:pPr>
      <w:r>
        <w:rPr>
          <w:rFonts w:ascii="Times New Roman" w:hAnsi="Times New Roman" w:cs="Times New Roman"/>
          <w:sz w:val="24"/>
          <w:szCs w:val="24"/>
        </w:rPr>
        <w:t>Prohibits referral fees</w:t>
      </w:r>
    </w:p>
    <w:p w:rsidR="001C56CD" w:rsidRDefault="001C56CD" w:rsidP="002B69AB">
      <w:pPr>
        <w:pStyle w:val="ListParagraph"/>
        <w:numPr>
          <w:ilvl w:val="1"/>
          <w:numId w:val="1"/>
        </w:numPr>
        <w:spacing w:after="0" w:line="240" w:lineRule="auto"/>
        <w:ind w:left="1980"/>
        <w:rPr>
          <w:rFonts w:ascii="Times New Roman" w:hAnsi="Times New Roman" w:cs="Times New Roman"/>
          <w:sz w:val="24"/>
          <w:szCs w:val="24"/>
        </w:rPr>
      </w:pPr>
      <w:r>
        <w:rPr>
          <w:rFonts w:ascii="Times New Roman" w:hAnsi="Times New Roman" w:cs="Times New Roman"/>
          <w:sz w:val="24"/>
          <w:szCs w:val="24"/>
        </w:rPr>
        <w:t>Rule 1.5(e) permits division of fees if three conditions are met:</w:t>
      </w:r>
    </w:p>
    <w:p w:rsidR="001C56CD" w:rsidRDefault="001C56CD" w:rsidP="002B69AB">
      <w:pPr>
        <w:pStyle w:val="ListParagraph"/>
        <w:numPr>
          <w:ilvl w:val="2"/>
          <w:numId w:val="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The division is in proportion to the services performed by each lawyer </w:t>
      </w:r>
      <w:r>
        <w:rPr>
          <w:rFonts w:ascii="Times New Roman" w:hAnsi="Times New Roman" w:cs="Times New Roman"/>
          <w:i/>
          <w:sz w:val="24"/>
          <w:szCs w:val="24"/>
        </w:rPr>
        <w:t xml:space="preserve">or </w:t>
      </w:r>
      <w:r>
        <w:rPr>
          <w:rFonts w:ascii="Times New Roman" w:hAnsi="Times New Roman" w:cs="Times New Roman"/>
          <w:sz w:val="24"/>
          <w:szCs w:val="24"/>
        </w:rPr>
        <w:t>if each lawyer assumes joint ethical and financial responsibility for the entire representation;</w:t>
      </w:r>
    </w:p>
    <w:p w:rsidR="001C56CD" w:rsidRDefault="001C56CD" w:rsidP="002B69AB">
      <w:pPr>
        <w:pStyle w:val="ListParagraph"/>
        <w:numPr>
          <w:ilvl w:val="2"/>
          <w:numId w:val="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The client agrees in writing to the arrangement, including the share each lawyer will receive; and </w:t>
      </w:r>
    </w:p>
    <w:p w:rsidR="001C56CD" w:rsidRDefault="001C56CD" w:rsidP="002B69AB">
      <w:pPr>
        <w:pStyle w:val="ListParagraph"/>
        <w:numPr>
          <w:ilvl w:val="2"/>
          <w:numId w:val="1"/>
        </w:numPr>
        <w:spacing w:after="0" w:line="240" w:lineRule="auto"/>
        <w:ind w:left="2520"/>
        <w:rPr>
          <w:rFonts w:ascii="Times New Roman" w:hAnsi="Times New Roman" w:cs="Times New Roman"/>
          <w:sz w:val="24"/>
          <w:szCs w:val="24"/>
        </w:rPr>
      </w:pPr>
      <w:r>
        <w:rPr>
          <w:rFonts w:ascii="Times New Roman" w:hAnsi="Times New Roman" w:cs="Times New Roman"/>
          <w:sz w:val="24"/>
          <w:szCs w:val="24"/>
        </w:rPr>
        <w:t>The total fee is reasonable.</w:t>
      </w:r>
    </w:p>
    <w:p w:rsidR="001C56CD" w:rsidRDefault="001C56CD" w:rsidP="002B69AB">
      <w:pPr>
        <w:pStyle w:val="ListParagraph"/>
        <w:numPr>
          <w:ilvl w:val="0"/>
          <w:numId w:val="1"/>
        </w:numPr>
        <w:spacing w:after="0" w:line="240" w:lineRule="auto"/>
        <w:ind w:left="1440"/>
        <w:rPr>
          <w:rFonts w:ascii="Times New Roman" w:hAnsi="Times New Roman" w:cs="Times New Roman"/>
          <w:sz w:val="24"/>
          <w:szCs w:val="24"/>
        </w:rPr>
      </w:pPr>
      <w:r>
        <w:rPr>
          <w:rFonts w:ascii="Times New Roman" w:hAnsi="Times New Roman" w:cs="Times New Roman"/>
          <w:sz w:val="24"/>
          <w:szCs w:val="24"/>
        </w:rPr>
        <w:t>CA:</w:t>
      </w:r>
    </w:p>
    <w:p w:rsidR="001C56CD" w:rsidRDefault="001C56CD" w:rsidP="002B69AB">
      <w:pPr>
        <w:pStyle w:val="ListParagraph"/>
        <w:numPr>
          <w:ilvl w:val="1"/>
          <w:numId w:val="1"/>
        </w:numPr>
        <w:spacing w:after="0" w:line="240" w:lineRule="auto"/>
        <w:ind w:left="1980"/>
        <w:rPr>
          <w:rFonts w:ascii="Times New Roman" w:hAnsi="Times New Roman" w:cs="Times New Roman"/>
          <w:sz w:val="24"/>
          <w:szCs w:val="24"/>
        </w:rPr>
      </w:pPr>
      <w:r>
        <w:rPr>
          <w:rFonts w:ascii="Times New Roman" w:hAnsi="Times New Roman" w:cs="Times New Roman"/>
          <w:sz w:val="24"/>
          <w:szCs w:val="24"/>
        </w:rPr>
        <w:t>Allows referral fees</w:t>
      </w:r>
    </w:p>
    <w:p w:rsidR="001C56CD" w:rsidRPr="00536958" w:rsidRDefault="001C56CD" w:rsidP="002B69AB">
      <w:pPr>
        <w:pStyle w:val="ListParagraph"/>
        <w:numPr>
          <w:ilvl w:val="1"/>
          <w:numId w:val="1"/>
        </w:numPr>
        <w:spacing w:after="0" w:line="240" w:lineRule="auto"/>
        <w:ind w:left="1980"/>
        <w:rPr>
          <w:rFonts w:ascii="Times New Roman" w:hAnsi="Times New Roman" w:cs="Times New Roman"/>
          <w:sz w:val="24"/>
          <w:szCs w:val="24"/>
        </w:rPr>
      </w:pPr>
      <w:r>
        <w:rPr>
          <w:rFonts w:ascii="Times New Roman" w:hAnsi="Times New Roman" w:cs="Times New Roman"/>
          <w:sz w:val="24"/>
          <w:szCs w:val="24"/>
        </w:rPr>
        <w:t xml:space="preserve">CRPC Rule 2-200(A) permits fee splitting with other lawyers provided the client consents in writing after full disclosure has been made in writing.  The client must be informed of the terms of the fee split, that the total fee is not increased solely by reason of the division of fees, and that the total fee is not unconscionable under CRPC 4-200. </w:t>
      </w:r>
    </w:p>
    <w:p w:rsidR="001C56CD" w:rsidRDefault="001C56CD" w:rsidP="002B69AB">
      <w:pPr>
        <w:pStyle w:val="Heading3"/>
        <w:numPr>
          <w:ilvl w:val="0"/>
          <w:numId w:val="34"/>
        </w:numPr>
        <w:ind w:left="1080"/>
      </w:pPr>
      <w:bookmarkStart w:id="23" w:name="_Toc323237249"/>
      <w:r>
        <w:t>Referring Attorney Sues</w:t>
      </w:r>
      <w:bookmarkEnd w:id="23"/>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Situation: Lawyer 2 brings case to successful conclusion and then refuses to pay lawyer. </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If no written consent by client, then the division of fees agreement is unenforceable.  CRPC Rule 2-200. </w:t>
      </w:r>
    </w:p>
    <w:p w:rsidR="001C56CD" w:rsidRDefault="001C56CD" w:rsidP="002B69AB">
      <w:pPr>
        <w:pStyle w:val="ListParagraph"/>
        <w:numPr>
          <w:ilvl w:val="0"/>
          <w:numId w:val="1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Means that lawyer 2 could lie and say that he got consent from client and never does (seems to encourage lying).</w:t>
      </w:r>
    </w:p>
    <w:p w:rsidR="001C56CD" w:rsidRDefault="001C56CD" w:rsidP="002B69AB">
      <w:pPr>
        <w:pStyle w:val="ListParagraph"/>
        <w:numPr>
          <w:ilvl w:val="0"/>
          <w:numId w:val="19"/>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Client can sign such consent after work has been completed and still would be valid – as long as done before the division of fees is completed.  CRPC Rule 2-200. </w:t>
      </w:r>
    </w:p>
    <w:p w:rsidR="00474370" w:rsidRDefault="00474370" w:rsidP="00474370">
      <w:pPr>
        <w:pStyle w:val="ListParagraph"/>
        <w:spacing w:after="0" w:line="240" w:lineRule="auto"/>
        <w:ind w:left="2160"/>
        <w:rPr>
          <w:rFonts w:ascii="Times New Roman" w:hAnsi="Times New Roman" w:cs="Times New Roman"/>
          <w:sz w:val="24"/>
          <w:szCs w:val="24"/>
        </w:rPr>
      </w:pPr>
    </w:p>
    <w:p w:rsidR="001C56CD" w:rsidRDefault="001C56CD" w:rsidP="002B69AB">
      <w:pPr>
        <w:pStyle w:val="ListParagraph"/>
        <w:numPr>
          <w:ilvl w:val="0"/>
          <w:numId w:val="20"/>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lastRenderedPageBreak/>
        <w:t xml:space="preserve">Although the K itself is unenforceable, there is an opportunity for lawyer 1 to make a claim in quantum meruit, if lawyer 1 actually has performed services + incurred costs (if a pure referral, he wouldn’t). </w:t>
      </w:r>
    </w:p>
    <w:p w:rsidR="001C56CD" w:rsidRDefault="001C56CD" w:rsidP="002B69AB">
      <w:pPr>
        <w:pStyle w:val="Heading3"/>
        <w:numPr>
          <w:ilvl w:val="0"/>
          <w:numId w:val="34"/>
        </w:numPr>
        <w:ind w:left="1080"/>
      </w:pPr>
      <w:bookmarkStart w:id="24" w:name="_Toc323237250"/>
      <w:r>
        <w:t>Referred Attorney Sues</w:t>
      </w:r>
      <w:bookmarkEnd w:id="24"/>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Since Lawyer 2 is likely to do the work, loss to Lawyer 2 would be pretty substantial. </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Rule 2-200 (consent by client must be in writing) applies to all divisions of fees, not just pure referral situations.</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Rule 2-200 applies to all lawyers not in the same firm (neither co-counsel nor lawyers who share an office fall under exception – only partners, shareholders or associates are exceptions). </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Even though 2-200 writing requirement may render a K unenforceable, quantum meruit may still be available.  </w:t>
      </w:r>
    </w:p>
    <w:p w:rsidR="001C56CD" w:rsidRDefault="001C56CD" w:rsidP="00DC6EEC">
      <w:pPr>
        <w:pStyle w:val="Heading1"/>
        <w:numPr>
          <w:ilvl w:val="0"/>
          <w:numId w:val="25"/>
        </w:numPr>
        <w:ind w:left="360"/>
      </w:pPr>
      <w:bookmarkStart w:id="25" w:name="_Toc323237251"/>
      <w:r>
        <w:t>Collecting the Fee</w:t>
      </w:r>
      <w:bookmarkEnd w:id="25"/>
    </w:p>
    <w:p w:rsidR="001C56CD" w:rsidRPr="004E4913" w:rsidRDefault="001C56CD" w:rsidP="002B69AB">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4E4913">
        <w:rPr>
          <w:rFonts w:ascii="Times New Roman" w:eastAsia="Times New Roman" w:hAnsi="Times New Roman" w:cs="Times New Roman"/>
          <w:sz w:val="24"/>
          <w:szCs w:val="24"/>
        </w:rPr>
        <w:t>Observation: if you sue client for fees, you will always be counter-sued by</w:t>
      </w:r>
      <w:r>
        <w:rPr>
          <w:rFonts w:ascii="Times New Roman" w:eastAsia="Times New Roman" w:hAnsi="Times New Roman" w:cs="Times New Roman"/>
          <w:sz w:val="24"/>
          <w:szCs w:val="24"/>
        </w:rPr>
        <w:t xml:space="preserve"> </w:t>
      </w:r>
      <w:r w:rsidRPr="004E4913">
        <w:rPr>
          <w:rFonts w:ascii="Times New Roman" w:eastAsia="Times New Roman" w:hAnsi="Times New Roman" w:cs="Times New Roman"/>
          <w:sz w:val="24"/>
          <w:szCs w:val="24"/>
        </w:rPr>
        <w:t xml:space="preserve">client (i.e., unconscionable fee, client abandonment, malpractice). </w:t>
      </w:r>
    </w:p>
    <w:p w:rsidR="001C56CD" w:rsidRDefault="001C56CD" w:rsidP="001C56CD">
      <w:pPr>
        <w:pStyle w:val="ListParagraph"/>
        <w:spacing w:after="0" w:line="240" w:lineRule="auto"/>
        <w:ind w:left="1080"/>
        <w:rPr>
          <w:rFonts w:ascii="Times New Roman" w:hAnsi="Times New Roman" w:cs="Times New Roman"/>
          <w:sz w:val="24"/>
          <w:szCs w:val="24"/>
        </w:rPr>
      </w:pPr>
    </w:p>
    <w:p w:rsidR="001C56CD" w:rsidRDefault="001C56CD" w:rsidP="00E61CC1">
      <w:pPr>
        <w:pStyle w:val="Heading2"/>
        <w:numPr>
          <w:ilvl w:val="0"/>
          <w:numId w:val="32"/>
        </w:numPr>
      </w:pPr>
      <w:bookmarkStart w:id="26" w:name="_Toc323237252"/>
      <w:r>
        <w:t>Security Interests</w:t>
      </w:r>
      <w:bookmarkEnd w:id="26"/>
    </w:p>
    <w:p w:rsidR="001C56CD" w:rsidRDefault="001C56CD" w:rsidP="002B69AB">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Interest in property owned by client as part of the fee agreement?</w:t>
      </w: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Issue: Client’s property is like money, but it’s not money because it has to be converted into money.</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Yes, you can negotiate a security interest in the client’s property, but this means you have acquired an interest “adverse to the client” - Lawyer has to follow CRPC Rule 3-300: </w:t>
      </w:r>
    </w:p>
    <w:p w:rsidR="001C56CD" w:rsidRDefault="001C56CD" w:rsidP="002B69AB">
      <w:pPr>
        <w:pStyle w:val="ListParagraph"/>
        <w:numPr>
          <w:ilvl w:val="2"/>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Terms are writing in language the client can understand,</w:t>
      </w:r>
    </w:p>
    <w:p w:rsidR="001C56CD" w:rsidRDefault="001C56CD" w:rsidP="002B69AB">
      <w:pPr>
        <w:pStyle w:val="ListParagraph"/>
        <w:numPr>
          <w:ilvl w:val="2"/>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Terms are fair and reasonable,</w:t>
      </w:r>
    </w:p>
    <w:p w:rsidR="001C56CD" w:rsidRDefault="001C56CD" w:rsidP="002B69AB">
      <w:pPr>
        <w:pStyle w:val="ListParagraph"/>
        <w:numPr>
          <w:ilvl w:val="2"/>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Client is informed in writing that the client is advised to seek advice of independent counsel on his own (in deciding whether the terms are fair);</w:t>
      </w:r>
    </w:p>
    <w:p w:rsidR="001C56CD" w:rsidRDefault="001C56CD" w:rsidP="002B69AB">
      <w:pPr>
        <w:pStyle w:val="ListParagraph"/>
        <w:numPr>
          <w:ilvl w:val="3"/>
          <w:numId w:val="1"/>
        </w:numPr>
        <w:spacing w:after="0" w:line="240" w:lineRule="auto"/>
        <w:ind w:left="2700"/>
        <w:rPr>
          <w:rFonts w:ascii="Times New Roman" w:hAnsi="Times New Roman" w:cs="Times New Roman"/>
          <w:sz w:val="24"/>
          <w:szCs w:val="24"/>
        </w:rPr>
      </w:pPr>
      <w:r>
        <w:rPr>
          <w:rFonts w:ascii="Times New Roman" w:hAnsi="Times New Roman" w:cs="Times New Roman"/>
          <w:sz w:val="24"/>
          <w:szCs w:val="24"/>
        </w:rPr>
        <w:t xml:space="preserve">Note: It is not necessary for client to actually get independent counsel, but just that he is informed of that option. </w:t>
      </w:r>
    </w:p>
    <w:p w:rsidR="001C56CD" w:rsidRDefault="001C56CD" w:rsidP="002B69AB">
      <w:pPr>
        <w:pStyle w:val="ListParagraph"/>
        <w:numPr>
          <w:ilvl w:val="2"/>
          <w:numId w:val="1"/>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Client consented in writing after having the opportunity to seek independent counsel.  </w:t>
      </w:r>
    </w:p>
    <w:p w:rsidR="00474370" w:rsidRDefault="00474370" w:rsidP="00474370">
      <w:pPr>
        <w:pStyle w:val="ListParagraph"/>
        <w:spacing w:after="0" w:line="240" w:lineRule="auto"/>
        <w:ind w:left="2160"/>
        <w:rPr>
          <w:rFonts w:ascii="Times New Roman" w:hAnsi="Times New Roman" w:cs="Times New Roman"/>
          <w:sz w:val="24"/>
          <w:szCs w:val="24"/>
        </w:rPr>
      </w:pP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MR 1.8(a) adds additional requirement that the writing signed by the client indicate “the lawyer’s role in the transaction, including whether the lawyer is representing the client in the transaction.” </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2B69AB">
      <w:pPr>
        <w:pStyle w:val="ListParagraph"/>
        <w:numPr>
          <w:ilvl w:val="0"/>
          <w:numId w:val="1"/>
        </w:numPr>
        <w:spacing w:after="0" w:line="240" w:lineRule="auto"/>
        <w:ind w:left="1260"/>
        <w:rPr>
          <w:rFonts w:ascii="Times New Roman" w:hAnsi="Times New Roman" w:cs="Times New Roman"/>
          <w:sz w:val="24"/>
          <w:szCs w:val="24"/>
        </w:rPr>
      </w:pPr>
      <w:r>
        <w:rPr>
          <w:rFonts w:ascii="Times New Roman" w:hAnsi="Times New Roman" w:cs="Times New Roman"/>
          <w:sz w:val="24"/>
          <w:szCs w:val="24"/>
        </w:rPr>
        <w:t xml:space="preserve">Security interest in the </w:t>
      </w:r>
      <w:r>
        <w:rPr>
          <w:rFonts w:ascii="Times New Roman" w:hAnsi="Times New Roman" w:cs="Times New Roman"/>
          <w:i/>
          <w:sz w:val="24"/>
          <w:szCs w:val="24"/>
        </w:rPr>
        <w:t xml:space="preserve">subject matter </w:t>
      </w:r>
      <w:r>
        <w:rPr>
          <w:rFonts w:ascii="Times New Roman" w:hAnsi="Times New Roman" w:cs="Times New Roman"/>
          <w:sz w:val="24"/>
          <w:szCs w:val="24"/>
        </w:rPr>
        <w:t>of the litigation?</w:t>
      </w: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lastRenderedPageBreak/>
        <w:t>MR 1.8(</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prohibits these arrangements</w:t>
      </w:r>
    </w:p>
    <w:p w:rsidR="001C56CD" w:rsidRDefault="001C56CD" w:rsidP="002B69AB">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CA probably prohibits by case law, but not through a particular ethics rule. </w:t>
      </w:r>
    </w:p>
    <w:p w:rsidR="001C56CD" w:rsidRDefault="001C56CD" w:rsidP="00E61CC1">
      <w:pPr>
        <w:pStyle w:val="Heading2"/>
        <w:numPr>
          <w:ilvl w:val="0"/>
          <w:numId w:val="32"/>
        </w:numPr>
      </w:pPr>
      <w:bookmarkStart w:id="27" w:name="_Toc323237253"/>
      <w:r>
        <w:t>Attorneys’ Liens</w:t>
      </w:r>
      <w:bookmarkEnd w:id="27"/>
    </w:p>
    <w:p w:rsidR="001C56CD" w:rsidRDefault="001C56CD" w:rsidP="00720853">
      <w:pPr>
        <w:pStyle w:val="Heading3"/>
        <w:numPr>
          <w:ilvl w:val="0"/>
          <w:numId w:val="35"/>
        </w:numPr>
        <w:ind w:left="1080"/>
      </w:pPr>
      <w:bookmarkStart w:id="28" w:name="_Toc323237254"/>
      <w:r>
        <w:t>Charging Liens</w:t>
      </w:r>
      <w:bookmarkEnd w:id="28"/>
    </w:p>
    <w:p w:rsidR="001C56CD" w:rsidRDefault="001C56CD" w:rsidP="00720853">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Equitable security interest for the lawyer in the proceeds of the prospective recovery (settlement or judgment) by the client.</w:t>
      </w:r>
    </w:p>
    <w:p w:rsidR="001C56CD" w:rsidRDefault="001C56CD" w:rsidP="00720853">
      <w:pPr>
        <w:pStyle w:val="ListParagraph"/>
        <w:numPr>
          <w:ilvl w:val="0"/>
          <w:numId w:val="21"/>
        </w:numPr>
        <w:spacing w:after="0" w:line="240" w:lineRule="auto"/>
        <w:ind w:left="2160"/>
        <w:rPr>
          <w:rFonts w:ascii="Times New Roman" w:hAnsi="Times New Roman" w:cs="Times New Roman"/>
          <w:sz w:val="24"/>
          <w:szCs w:val="24"/>
        </w:rPr>
      </w:pPr>
      <w:r w:rsidRPr="00E81D9C">
        <w:rPr>
          <w:rFonts w:ascii="Times New Roman" w:hAnsi="Times New Roman" w:cs="Times New Roman"/>
          <w:sz w:val="24"/>
          <w:szCs w:val="24"/>
        </w:rPr>
        <w:t>This interest has priority over a lien from a subsequent judgment creditor</w:t>
      </w:r>
      <w:r>
        <w:rPr>
          <w:rFonts w:ascii="Times New Roman" w:hAnsi="Times New Roman" w:cs="Times New Roman"/>
          <w:sz w:val="24"/>
          <w:szCs w:val="24"/>
        </w:rPr>
        <w:t>.</w:t>
      </w:r>
    </w:p>
    <w:p w:rsidR="001C56CD" w:rsidRDefault="001C56CD" w:rsidP="00720853">
      <w:pPr>
        <w:pStyle w:val="ListParagraph"/>
        <w:numPr>
          <w:ilvl w:val="0"/>
          <w:numId w:val="21"/>
        </w:numPr>
        <w:spacing w:after="0" w:line="240" w:lineRule="auto"/>
        <w:ind w:left="2160"/>
        <w:rPr>
          <w:rFonts w:ascii="Times New Roman" w:hAnsi="Times New Roman" w:cs="Times New Roman"/>
          <w:sz w:val="24"/>
          <w:szCs w:val="24"/>
        </w:rPr>
      </w:pPr>
      <w:r w:rsidRPr="00E81D9C">
        <w:rPr>
          <w:rFonts w:ascii="Times New Roman" w:hAnsi="Times New Roman" w:cs="Times New Roman"/>
          <w:sz w:val="24"/>
          <w:szCs w:val="24"/>
        </w:rPr>
        <w:t xml:space="preserve">In the K with the client, the word “lien” does not have to be used, but the writing must indicate an intent that the lawyer look to the judgment or settlement as security for the fee. </w:t>
      </w:r>
    </w:p>
    <w:p w:rsidR="00474370" w:rsidRPr="00E81D9C" w:rsidRDefault="00474370" w:rsidP="00474370">
      <w:pPr>
        <w:pStyle w:val="ListParagraph"/>
        <w:spacing w:after="0" w:line="240" w:lineRule="auto"/>
        <w:ind w:left="2160"/>
        <w:rPr>
          <w:rFonts w:ascii="Times New Roman" w:hAnsi="Times New Roman" w:cs="Times New Roman"/>
          <w:sz w:val="24"/>
          <w:szCs w:val="24"/>
        </w:rPr>
      </w:pPr>
    </w:p>
    <w:p w:rsidR="001C56CD" w:rsidRDefault="001C56CD" w:rsidP="00720853">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A charging lien is an “interest adverse to the client,” triggering CRPC 3-300 requirements above (among other things, requires the client’s informed written consent). </w:t>
      </w:r>
    </w:p>
    <w:p w:rsidR="001C56CD" w:rsidRDefault="001C56CD" w:rsidP="00720853">
      <w:pPr>
        <w:pStyle w:val="ListParagraph"/>
        <w:numPr>
          <w:ilvl w:val="0"/>
          <w:numId w:val="2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Does not apply to </w:t>
      </w:r>
      <w:r>
        <w:rPr>
          <w:rFonts w:ascii="Times New Roman" w:hAnsi="Times New Roman" w:cs="Times New Roman"/>
          <w:i/>
          <w:sz w:val="24"/>
          <w:szCs w:val="24"/>
        </w:rPr>
        <w:t xml:space="preserve">contingency fee </w:t>
      </w:r>
      <w:r>
        <w:rPr>
          <w:rFonts w:ascii="Times New Roman" w:hAnsi="Times New Roman" w:cs="Times New Roman"/>
          <w:sz w:val="24"/>
          <w:szCs w:val="24"/>
        </w:rPr>
        <w:t xml:space="preserve">agreements with a charging lien – NOT adverse to client. </w:t>
      </w:r>
    </w:p>
    <w:p w:rsidR="00474370" w:rsidRDefault="00474370" w:rsidP="00474370">
      <w:pPr>
        <w:pStyle w:val="ListParagraph"/>
        <w:spacing w:after="0" w:line="240" w:lineRule="auto"/>
        <w:ind w:left="2160"/>
        <w:rPr>
          <w:rFonts w:ascii="Times New Roman" w:hAnsi="Times New Roman" w:cs="Times New Roman"/>
          <w:sz w:val="24"/>
          <w:szCs w:val="24"/>
        </w:rPr>
      </w:pPr>
    </w:p>
    <w:p w:rsidR="001C56CD" w:rsidRPr="00EE7557" w:rsidRDefault="001C56CD" w:rsidP="00720853">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i/>
          <w:sz w:val="24"/>
          <w:szCs w:val="24"/>
        </w:rPr>
        <w:t>Weiss v. Marcus</w:t>
      </w:r>
      <w:r>
        <w:rPr>
          <w:rFonts w:ascii="Times New Roman" w:hAnsi="Times New Roman" w:cs="Times New Roman"/>
          <w:sz w:val="24"/>
          <w:szCs w:val="24"/>
        </w:rPr>
        <w:t xml:space="preserve">: the court held that the lien survives the discharge of the attorney.  However, if a contingent fee is involved, the lien survives only to the extent of the reasonable value of the legal services performed.  If the former client is unsuccessful, there is nothing for the lien to operate on, so the discharged attorney gets nothing. </w:t>
      </w:r>
    </w:p>
    <w:p w:rsidR="001C56CD" w:rsidRDefault="001C56CD" w:rsidP="00720853">
      <w:pPr>
        <w:pStyle w:val="Heading3"/>
        <w:numPr>
          <w:ilvl w:val="0"/>
          <w:numId w:val="35"/>
        </w:numPr>
        <w:ind w:left="1080"/>
      </w:pPr>
      <w:bookmarkStart w:id="29" w:name="_Toc323237255"/>
      <w:r>
        <w:t>Retaining Liens</w:t>
      </w:r>
      <w:bookmarkEnd w:id="29"/>
    </w:p>
    <w:p w:rsidR="001C56CD" w:rsidRDefault="001C56CD" w:rsidP="00720853">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Applies to papers and property coming into the hands of the attorney </w:t>
      </w:r>
      <w:r>
        <w:rPr>
          <w:rFonts w:ascii="Times New Roman" w:hAnsi="Times New Roman" w:cs="Times New Roman"/>
          <w:i/>
          <w:sz w:val="24"/>
          <w:szCs w:val="24"/>
        </w:rPr>
        <w:t>as an attorney</w:t>
      </w:r>
      <w:r>
        <w:rPr>
          <w:rFonts w:ascii="Times New Roman" w:hAnsi="Times New Roman" w:cs="Times New Roman"/>
          <w:sz w:val="24"/>
          <w:szCs w:val="24"/>
        </w:rPr>
        <w:t xml:space="preserve"> for the client.</w:t>
      </w:r>
    </w:p>
    <w:p w:rsidR="001C56CD" w:rsidRDefault="001C56CD" w:rsidP="00720853">
      <w:pPr>
        <w:pStyle w:val="ListParagraph"/>
        <w:numPr>
          <w:ilvl w:val="0"/>
          <w:numId w:val="2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Papers/property that </w:t>
      </w:r>
      <w:proofErr w:type="gramStart"/>
      <w:r>
        <w:rPr>
          <w:rFonts w:ascii="Times New Roman" w:hAnsi="Times New Roman" w:cs="Times New Roman"/>
          <w:sz w:val="24"/>
          <w:szCs w:val="24"/>
        </w:rPr>
        <w:t>enter</w:t>
      </w:r>
      <w:proofErr w:type="gramEnd"/>
      <w:r>
        <w:rPr>
          <w:rFonts w:ascii="Times New Roman" w:hAnsi="Times New Roman" w:cs="Times New Roman"/>
          <w:sz w:val="24"/>
          <w:szCs w:val="24"/>
        </w:rPr>
        <w:t xml:space="preserve"> lawyer’s possession in a non-lawyer role are not subject to the lien. </w:t>
      </w:r>
    </w:p>
    <w:p w:rsidR="00474370" w:rsidRPr="00F42CDF" w:rsidRDefault="00474370" w:rsidP="00474370">
      <w:pPr>
        <w:pStyle w:val="ListParagraph"/>
        <w:spacing w:after="0" w:line="240" w:lineRule="auto"/>
        <w:ind w:left="2160"/>
        <w:rPr>
          <w:rFonts w:ascii="Times New Roman" w:hAnsi="Times New Roman" w:cs="Times New Roman"/>
          <w:sz w:val="24"/>
          <w:szCs w:val="24"/>
        </w:rPr>
      </w:pPr>
    </w:p>
    <w:p w:rsidR="001C56CD" w:rsidRDefault="001C56CD" w:rsidP="00720853">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 xml:space="preserve">Purpose of the retaining lien is to permit the attorney to continue to hold the client’s papers and property until the client pays the attorney’s fees and costs. </w:t>
      </w:r>
    </w:p>
    <w:p w:rsidR="00474370"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720853">
      <w:pPr>
        <w:pStyle w:val="ListParagraph"/>
        <w:numPr>
          <w:ilvl w:val="1"/>
          <w:numId w:val="1"/>
        </w:numPr>
        <w:spacing w:after="0" w:line="240" w:lineRule="auto"/>
        <w:ind w:left="1620"/>
        <w:rPr>
          <w:rFonts w:ascii="Times New Roman" w:hAnsi="Times New Roman" w:cs="Times New Roman"/>
          <w:sz w:val="24"/>
          <w:szCs w:val="24"/>
        </w:rPr>
      </w:pPr>
      <w:r>
        <w:rPr>
          <w:rFonts w:ascii="Times New Roman" w:hAnsi="Times New Roman" w:cs="Times New Roman"/>
          <w:sz w:val="24"/>
          <w:szCs w:val="24"/>
        </w:rPr>
        <w:t>MR says that retaining liens are governed by local law, and CA cases recognize the validity of retaining liens.</w:t>
      </w:r>
    </w:p>
    <w:p w:rsidR="001C56CD" w:rsidRDefault="001C56CD" w:rsidP="00720853">
      <w:pPr>
        <w:pStyle w:val="ListParagraph"/>
        <w:numPr>
          <w:ilvl w:val="0"/>
          <w:numId w:val="2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But see </w:t>
      </w:r>
      <w:r>
        <w:rPr>
          <w:rFonts w:ascii="Times New Roman" w:hAnsi="Times New Roman" w:cs="Times New Roman"/>
          <w:i/>
          <w:sz w:val="24"/>
          <w:szCs w:val="24"/>
        </w:rPr>
        <w:t>Academy of CA Optometrists (CA)</w:t>
      </w:r>
      <w:r>
        <w:rPr>
          <w:rFonts w:ascii="Times New Roman" w:hAnsi="Times New Roman" w:cs="Times New Roman"/>
          <w:sz w:val="24"/>
          <w:szCs w:val="24"/>
        </w:rPr>
        <w:t xml:space="preserve">: where the subject matter of an attorney’s retaining lien is of “no economic value to him,” but is used only to extort disputed fees from his client, the retaining lien is void. </w:t>
      </w:r>
    </w:p>
    <w:p w:rsidR="001C56CD" w:rsidRPr="00F42CDF" w:rsidRDefault="001C56CD" w:rsidP="00720853">
      <w:pPr>
        <w:pStyle w:val="ListParagraph"/>
        <w:numPr>
          <w:ilvl w:val="0"/>
          <w:numId w:val="22"/>
        </w:num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Also see CRPC 3-700(D): requires attorneys to return all client papers and property at the client’s request “whether the client has paid for them or not.” – </w:t>
      </w:r>
      <w:proofErr w:type="gramStart"/>
      <w:r>
        <w:rPr>
          <w:rFonts w:ascii="Times New Roman" w:hAnsi="Times New Roman" w:cs="Times New Roman"/>
          <w:sz w:val="24"/>
          <w:szCs w:val="24"/>
        </w:rPr>
        <w:t>conflicts</w:t>
      </w:r>
      <w:proofErr w:type="gramEnd"/>
      <w:r>
        <w:rPr>
          <w:rFonts w:ascii="Times New Roman" w:hAnsi="Times New Roman" w:cs="Times New Roman"/>
          <w:sz w:val="24"/>
          <w:szCs w:val="24"/>
        </w:rPr>
        <w:t xml:space="preserve"> with the idea of a retaining lien (but lawyer and client would contract around this rule). </w:t>
      </w:r>
    </w:p>
    <w:p w:rsidR="001C56CD" w:rsidRPr="00EE7557" w:rsidRDefault="001C56CD" w:rsidP="001C56CD">
      <w:pPr>
        <w:spacing w:after="0" w:line="240" w:lineRule="auto"/>
        <w:ind w:left="1800"/>
        <w:rPr>
          <w:rFonts w:ascii="Times New Roman" w:hAnsi="Times New Roman" w:cs="Times New Roman"/>
          <w:sz w:val="24"/>
          <w:szCs w:val="24"/>
        </w:rPr>
      </w:pPr>
    </w:p>
    <w:p w:rsidR="001C56CD" w:rsidRDefault="001C56CD" w:rsidP="00DC6EEC">
      <w:pPr>
        <w:pStyle w:val="Heading1"/>
        <w:numPr>
          <w:ilvl w:val="0"/>
          <w:numId w:val="25"/>
        </w:numPr>
        <w:ind w:left="360"/>
      </w:pPr>
      <w:bookmarkStart w:id="30" w:name="_Toc323237256"/>
      <w:r>
        <w:lastRenderedPageBreak/>
        <w:t>Duty to Safeguard a Client’s Property and Funds</w:t>
      </w:r>
      <w:bookmarkEnd w:id="30"/>
    </w:p>
    <w:p w:rsidR="001C56CD" w:rsidRPr="00536A08" w:rsidRDefault="001C56CD" w:rsidP="00720853">
      <w:pPr>
        <w:pStyle w:val="ListParagraph"/>
        <w:numPr>
          <w:ilvl w:val="0"/>
          <w:numId w:val="1"/>
        </w:numPr>
        <w:spacing w:after="0" w:line="240" w:lineRule="auto"/>
        <w:ind w:left="1080"/>
        <w:rPr>
          <w:rFonts w:ascii="Times New Roman" w:hAnsi="Times New Roman" w:cs="Times New Roman"/>
          <w:sz w:val="24"/>
          <w:szCs w:val="24"/>
        </w:rPr>
      </w:pPr>
      <w:r w:rsidRPr="00536A08">
        <w:rPr>
          <w:rFonts w:ascii="Times New Roman" w:eastAsia="Times New Roman" w:hAnsi="Times New Roman" w:cs="Times New Roman"/>
          <w:sz w:val="24"/>
          <w:szCs w:val="24"/>
        </w:rPr>
        <w:t xml:space="preserve">ABA MR </w:t>
      </w:r>
      <w:proofErr w:type="gramStart"/>
      <w:r w:rsidRPr="00536A08">
        <w:rPr>
          <w:rFonts w:ascii="Times New Roman" w:eastAsia="Times New Roman" w:hAnsi="Times New Roman" w:cs="Times New Roman"/>
          <w:sz w:val="24"/>
          <w:szCs w:val="24"/>
        </w:rPr>
        <w:t>1.15(a</w:t>
      </w:r>
      <w:proofErr w:type="gramEnd"/>
      <w:r w:rsidRPr="00536A08">
        <w:rPr>
          <w:rFonts w:ascii="Times New Roman" w:eastAsia="Times New Roman" w:hAnsi="Times New Roman" w:cs="Times New Roman"/>
          <w:sz w:val="24"/>
          <w:szCs w:val="24"/>
        </w:rPr>
        <w:t>) and CRPC Rule 4-100 instruct attorneys on how to safeguard property, including money, belonging to the client or the case.</w:t>
      </w:r>
    </w:p>
    <w:p w:rsidR="001C56CD" w:rsidRPr="00536A08" w:rsidRDefault="001C56CD" w:rsidP="00720853">
      <w:pPr>
        <w:pStyle w:val="ListParagraph"/>
        <w:numPr>
          <w:ilvl w:val="1"/>
          <w:numId w:val="1"/>
        </w:numPr>
        <w:spacing w:after="0" w:line="240" w:lineRule="auto"/>
        <w:ind w:left="1620"/>
        <w:rPr>
          <w:rFonts w:ascii="Times New Roman" w:hAnsi="Times New Roman" w:cs="Times New Roman"/>
          <w:sz w:val="24"/>
          <w:szCs w:val="24"/>
        </w:rPr>
      </w:pPr>
      <w:r w:rsidRPr="00536A08">
        <w:rPr>
          <w:rFonts w:ascii="Times New Roman" w:eastAsia="Times New Roman" w:hAnsi="Times New Roman" w:cs="Times New Roman"/>
          <w:sz w:val="24"/>
          <w:szCs w:val="24"/>
        </w:rPr>
        <w:t>It is essential that such property be carefully labeled, handled, stored, and protected, and that it be kept separate</w:t>
      </w:r>
      <w:r>
        <w:rPr>
          <w:rFonts w:ascii="Times New Roman" w:eastAsia="Times New Roman" w:hAnsi="Times New Roman" w:cs="Times New Roman"/>
          <w:sz w:val="24"/>
          <w:szCs w:val="24"/>
        </w:rPr>
        <w:t xml:space="preserve"> from the lawyer's own property.</w:t>
      </w:r>
    </w:p>
    <w:p w:rsidR="001C56CD" w:rsidRPr="00536A08" w:rsidRDefault="001C56CD" w:rsidP="00720853">
      <w:pPr>
        <w:pStyle w:val="ListParagraph"/>
        <w:numPr>
          <w:ilvl w:val="1"/>
          <w:numId w:val="1"/>
        </w:numPr>
        <w:spacing w:after="0" w:line="240" w:lineRule="auto"/>
        <w:ind w:left="1620"/>
        <w:rPr>
          <w:rFonts w:ascii="Times New Roman" w:hAnsi="Times New Roman" w:cs="Times New Roman"/>
          <w:sz w:val="24"/>
          <w:szCs w:val="24"/>
        </w:rPr>
      </w:pPr>
      <w:r w:rsidRPr="00536A08">
        <w:rPr>
          <w:rFonts w:ascii="Times New Roman" w:eastAsia="Times New Roman" w:hAnsi="Times New Roman" w:cs="Times New Roman"/>
          <w:sz w:val="24"/>
          <w:szCs w:val="24"/>
        </w:rPr>
        <w:t>Complete records must be kept, and a full accountin</w:t>
      </w:r>
      <w:r>
        <w:rPr>
          <w:rFonts w:ascii="Times New Roman" w:eastAsia="Times New Roman" w:hAnsi="Times New Roman" w:cs="Times New Roman"/>
          <w:sz w:val="24"/>
          <w:szCs w:val="24"/>
        </w:rPr>
        <w:t xml:space="preserve">g must be </w:t>
      </w:r>
      <w:proofErr w:type="gramStart"/>
      <w:r>
        <w:rPr>
          <w:rFonts w:ascii="Times New Roman" w:eastAsia="Times New Roman" w:hAnsi="Times New Roman" w:cs="Times New Roman"/>
          <w:sz w:val="24"/>
          <w:szCs w:val="24"/>
        </w:rPr>
        <w:t>provide</w:t>
      </w:r>
      <w:proofErr w:type="gramEnd"/>
      <w:r>
        <w:rPr>
          <w:rFonts w:ascii="Times New Roman" w:eastAsia="Times New Roman" w:hAnsi="Times New Roman" w:cs="Times New Roman"/>
          <w:sz w:val="24"/>
          <w:szCs w:val="24"/>
        </w:rPr>
        <w:t xml:space="preserve"> to the client.</w:t>
      </w:r>
    </w:p>
    <w:p w:rsidR="001C56CD" w:rsidRPr="00474370" w:rsidRDefault="001C56CD" w:rsidP="00720853">
      <w:pPr>
        <w:pStyle w:val="ListParagraph"/>
        <w:numPr>
          <w:ilvl w:val="1"/>
          <w:numId w:val="1"/>
        </w:numPr>
        <w:spacing w:after="0" w:line="240" w:lineRule="auto"/>
        <w:ind w:left="1620"/>
        <w:rPr>
          <w:rFonts w:ascii="Times New Roman" w:hAnsi="Times New Roman" w:cs="Times New Roman"/>
          <w:sz w:val="24"/>
          <w:szCs w:val="24"/>
        </w:rPr>
      </w:pPr>
      <w:r w:rsidRPr="00536A08">
        <w:rPr>
          <w:rFonts w:ascii="Times New Roman" w:eastAsia="Times New Roman" w:hAnsi="Times New Roman" w:cs="Times New Roman"/>
          <w:sz w:val="24"/>
          <w:szCs w:val="24"/>
        </w:rPr>
        <w:t xml:space="preserve">The attorney in this role is a </w:t>
      </w:r>
      <w:proofErr w:type="spellStart"/>
      <w:r w:rsidRPr="00536A08">
        <w:rPr>
          <w:rFonts w:ascii="Times New Roman" w:eastAsia="Times New Roman" w:hAnsi="Times New Roman" w:cs="Times New Roman"/>
          <w:sz w:val="24"/>
          <w:szCs w:val="24"/>
        </w:rPr>
        <w:t>bailee</w:t>
      </w:r>
      <w:proofErr w:type="spellEnd"/>
      <w:r w:rsidRPr="00536A08">
        <w:rPr>
          <w:rFonts w:ascii="Times New Roman" w:eastAsia="Times New Roman" w:hAnsi="Times New Roman" w:cs="Times New Roman"/>
          <w:sz w:val="24"/>
          <w:szCs w:val="24"/>
        </w:rPr>
        <w:t xml:space="preserve"> owning a fiduciary responsibility to handle the property with the utmost care.</w:t>
      </w:r>
    </w:p>
    <w:p w:rsidR="00474370" w:rsidRPr="00536A08" w:rsidRDefault="00474370" w:rsidP="00474370">
      <w:pPr>
        <w:pStyle w:val="ListParagraph"/>
        <w:spacing w:after="0" w:line="240" w:lineRule="auto"/>
        <w:ind w:left="1620"/>
        <w:rPr>
          <w:rFonts w:ascii="Times New Roman" w:hAnsi="Times New Roman" w:cs="Times New Roman"/>
          <w:sz w:val="24"/>
          <w:szCs w:val="24"/>
        </w:rPr>
      </w:pPr>
    </w:p>
    <w:p w:rsidR="001C56CD" w:rsidRDefault="001C56CD" w:rsidP="00720853">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CRPC 4-100(B</w:t>
      </w:r>
      <w:proofErr w:type="gramStart"/>
      <w:r w:rsidRPr="00536A08">
        <w:rPr>
          <w:rFonts w:ascii="Times New Roman" w:eastAsia="Times New Roman" w:hAnsi="Times New Roman" w:cs="Times New Roman"/>
          <w:sz w:val="24"/>
          <w:szCs w:val="24"/>
        </w:rPr>
        <w:t>)(</w:t>
      </w:r>
      <w:proofErr w:type="gramEnd"/>
      <w:r w:rsidRPr="00536A08">
        <w:rPr>
          <w:rFonts w:ascii="Times New Roman" w:eastAsia="Times New Roman" w:hAnsi="Times New Roman" w:cs="Times New Roman"/>
          <w:sz w:val="24"/>
          <w:szCs w:val="24"/>
        </w:rPr>
        <w:t xml:space="preserve">3) requires preservation of records of property and funds for at least </w:t>
      </w:r>
      <w:r w:rsidRPr="00536A08">
        <w:rPr>
          <w:rFonts w:ascii="Times New Roman" w:eastAsia="Times New Roman" w:hAnsi="Times New Roman" w:cs="Times New Roman"/>
          <w:i/>
          <w:iCs/>
          <w:sz w:val="24"/>
          <w:szCs w:val="24"/>
        </w:rPr>
        <w:t>five</w:t>
      </w:r>
      <w:r w:rsidRPr="00536A08">
        <w:rPr>
          <w:rFonts w:ascii="Times New Roman" w:eastAsia="Times New Roman" w:hAnsi="Times New Roman" w:cs="Times New Roman"/>
          <w:sz w:val="24"/>
          <w:szCs w:val="24"/>
        </w:rPr>
        <w:t xml:space="preserve"> years "after final appropriate distribution of such funds or properties."</w:t>
      </w:r>
    </w:p>
    <w:p w:rsidR="00474370" w:rsidRDefault="00474370" w:rsidP="00474370">
      <w:pPr>
        <w:pStyle w:val="ListParagraph"/>
        <w:spacing w:after="0" w:line="240" w:lineRule="auto"/>
        <w:ind w:left="1080"/>
        <w:textAlignment w:val="center"/>
        <w:rPr>
          <w:rFonts w:ascii="Times New Roman" w:eastAsia="Times New Roman" w:hAnsi="Times New Roman" w:cs="Times New Roman"/>
          <w:sz w:val="24"/>
          <w:szCs w:val="24"/>
        </w:rPr>
      </w:pPr>
    </w:p>
    <w:p w:rsidR="001C56CD" w:rsidRDefault="001C56CD" w:rsidP="00720853">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CRPC 4-100(C) sets specific standards for maintaining records under Rule 4-100(B)(3), even if the attorney is acting gratuitously:</w:t>
      </w:r>
    </w:p>
    <w:p w:rsidR="001C56CD" w:rsidRDefault="001C56CD" w:rsidP="00720853">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Attorney shall use ordinary care for preservation of the document;</w:t>
      </w:r>
    </w:p>
    <w:p w:rsidR="001C56CD" w:rsidRDefault="001C56CD" w:rsidP="00720853">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Shall hold the document in a safe, vault, safe deposit box, or other secure place where it will be reasonably protected against loss or destruction.</w:t>
      </w:r>
    </w:p>
    <w:p w:rsidR="00474370" w:rsidRPr="00536A08" w:rsidRDefault="00474370" w:rsidP="00474370">
      <w:pPr>
        <w:pStyle w:val="ListParagraph"/>
        <w:spacing w:after="0" w:line="240" w:lineRule="auto"/>
        <w:ind w:left="1620"/>
        <w:textAlignment w:val="center"/>
        <w:rPr>
          <w:rFonts w:ascii="Times New Roman" w:eastAsia="Times New Roman" w:hAnsi="Times New Roman" w:cs="Times New Roman"/>
          <w:sz w:val="24"/>
          <w:szCs w:val="24"/>
        </w:rPr>
      </w:pPr>
    </w:p>
    <w:p w:rsidR="001C56CD" w:rsidRDefault="001C56CD" w:rsidP="00720853">
      <w:pPr>
        <w:pStyle w:val="ListParagraph"/>
        <w:numPr>
          <w:ilvl w:val="0"/>
          <w:numId w:val="1"/>
        </w:numPr>
        <w:spacing w:after="0" w:line="240" w:lineRule="auto"/>
        <w:ind w:left="108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CRPC 3-700(D) addresses the handling of papers, property, and fees upo</w:t>
      </w:r>
      <w:r>
        <w:rPr>
          <w:rFonts w:ascii="Times New Roman" w:eastAsia="Times New Roman" w:hAnsi="Times New Roman" w:cs="Times New Roman"/>
          <w:sz w:val="24"/>
          <w:szCs w:val="24"/>
        </w:rPr>
        <w:t>n termination of the employment.</w:t>
      </w:r>
    </w:p>
    <w:p w:rsidR="001C56CD" w:rsidRDefault="001C56CD" w:rsidP="00720853">
      <w:pPr>
        <w:pStyle w:val="ListParagraph"/>
        <w:numPr>
          <w:ilvl w:val="1"/>
          <w:numId w:val="1"/>
        </w:numPr>
        <w:spacing w:after="0" w:line="240" w:lineRule="auto"/>
        <w:ind w:left="162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Once employment has ended, the attorney must promptly refund any part of the fee paid in advance that has not been earned, and must release to the client, at the client's request, all of the client's papers and property, including "items reasonably necessary to the client's representation, whether the cl</w:t>
      </w:r>
      <w:r>
        <w:rPr>
          <w:rFonts w:ascii="Times New Roman" w:eastAsia="Times New Roman" w:hAnsi="Times New Roman" w:cs="Times New Roman"/>
          <w:sz w:val="24"/>
          <w:szCs w:val="24"/>
        </w:rPr>
        <w:t>ient has paid for them or not."</w:t>
      </w:r>
    </w:p>
    <w:p w:rsidR="001C56CD" w:rsidRPr="00536A08" w:rsidRDefault="001C56CD" w:rsidP="00720853">
      <w:pPr>
        <w:pStyle w:val="ListParagraph"/>
        <w:numPr>
          <w:ilvl w:val="0"/>
          <w:numId w:val="23"/>
        </w:numPr>
        <w:spacing w:after="0" w:line="240" w:lineRule="auto"/>
        <w:ind w:left="234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Protective orders or non-disclosure agreements override this section.</w:t>
      </w:r>
    </w:p>
    <w:p w:rsidR="001C56CD" w:rsidRPr="008312CC" w:rsidRDefault="001C56CD" w:rsidP="001C56CD">
      <w:pPr>
        <w:spacing w:after="0" w:line="240" w:lineRule="auto"/>
        <w:ind w:left="1080"/>
        <w:rPr>
          <w:rFonts w:ascii="Times New Roman" w:hAnsi="Times New Roman" w:cs="Times New Roman"/>
          <w:sz w:val="24"/>
          <w:szCs w:val="24"/>
        </w:rPr>
      </w:pPr>
    </w:p>
    <w:p w:rsidR="001C56CD" w:rsidRDefault="001C56CD" w:rsidP="00E61CC1">
      <w:pPr>
        <w:pStyle w:val="Heading2"/>
        <w:numPr>
          <w:ilvl w:val="0"/>
          <w:numId w:val="33"/>
        </w:numPr>
      </w:pPr>
      <w:bookmarkStart w:id="31" w:name="_Toc323237257"/>
      <w:r>
        <w:t>Commingling</w:t>
      </w:r>
      <w:bookmarkEnd w:id="31"/>
      <w:r>
        <w:t xml:space="preserve"> </w:t>
      </w:r>
    </w:p>
    <w:p w:rsidR="001C56CD" w:rsidRPr="00536A08" w:rsidRDefault="001C56CD" w:rsidP="00720853">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Funds belong to the client may not be mixed (commingled) with funds belong to the attorney.</w:t>
      </w:r>
    </w:p>
    <w:p w:rsidR="001C56CD" w:rsidRPr="00536A08" w:rsidRDefault="001C56CD" w:rsidP="00720853">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 xml:space="preserve">Violation of the commingling rules is a </w:t>
      </w:r>
      <w:r w:rsidRPr="00536A08">
        <w:rPr>
          <w:rFonts w:ascii="Times New Roman" w:eastAsia="Times New Roman" w:hAnsi="Times New Roman" w:cs="Times New Roman"/>
          <w:i/>
          <w:iCs/>
          <w:sz w:val="24"/>
          <w:szCs w:val="24"/>
        </w:rPr>
        <w:t xml:space="preserve">per se </w:t>
      </w:r>
      <w:r w:rsidRPr="00536A08">
        <w:rPr>
          <w:rFonts w:ascii="Times New Roman" w:eastAsia="Times New Roman" w:hAnsi="Times New Roman" w:cs="Times New Roman"/>
          <w:sz w:val="24"/>
          <w:szCs w:val="24"/>
        </w:rPr>
        <w:t>offense, therefore, negligence or intent need not be shown.</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A violation occurs any time a client's money and the attorney's money become mingled, or any time a client's account dips below the money to which the client is entitled.</w:t>
      </w:r>
    </w:p>
    <w:p w:rsidR="001C56CD"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It is no defense that the attorney did not profit or that t</w:t>
      </w:r>
      <w:r>
        <w:rPr>
          <w:rFonts w:ascii="Times New Roman" w:eastAsia="Times New Roman" w:hAnsi="Times New Roman" w:cs="Times New Roman"/>
          <w:sz w:val="24"/>
          <w:szCs w:val="24"/>
        </w:rPr>
        <w:t xml:space="preserve">he client did not suffer a loss. </w:t>
      </w:r>
    </w:p>
    <w:p w:rsidR="001C56CD" w:rsidRPr="00536A08" w:rsidRDefault="001C56CD" w:rsidP="00474370">
      <w:pPr>
        <w:pStyle w:val="ListParagraph"/>
        <w:numPr>
          <w:ilvl w:val="0"/>
          <w:numId w:val="23"/>
        </w:numPr>
        <w:spacing w:after="0" w:line="240" w:lineRule="auto"/>
        <w:ind w:left="234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The mismanagement of the funds, not the profit or loss, is the essence of the offense.</w:t>
      </w:r>
    </w:p>
    <w:p w:rsidR="001C56CD" w:rsidRDefault="001C56CD" w:rsidP="00720853">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There are several rules dealing with how money from clients or third parties to pay fees and expenses should be handled to avoid commingling.</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Funds belonging to the client should be kept in a separate client trust account;</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The funds of several clients may be joined, but records must be kept for each individual client;</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lastRenderedPageBreak/>
        <w:t>An attorney is permitted to keep his or her own funds in the client's trust account only to the extent necessary to pay the banks' service charges on the account;</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Any advance payments for fees or expenses by the client must be placed in the client trust account until earned or incurred by the attorney;</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As soon as part of a fee is earned, it must be immediately removed from the client trust account;</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However, no amount may be withdrawn if the client disputes that part of the fee until the dispute is resolved.</w:t>
      </w:r>
    </w:p>
    <w:p w:rsidR="001C56CD" w:rsidRPr="00536A08" w:rsidRDefault="001C56CD" w:rsidP="00720853">
      <w:pPr>
        <w:pStyle w:val="ListParagraph"/>
        <w:numPr>
          <w:ilvl w:val="0"/>
          <w:numId w:val="23"/>
        </w:numPr>
        <w:spacing w:after="0" w:line="240" w:lineRule="auto"/>
        <w:ind w:left="234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The attorney should disburse the uncontested amounts, keep the disputed property separate and in trust, seek a quick resolution of the dispute, and render a full accounting to the client.</w:t>
      </w:r>
    </w:p>
    <w:p w:rsidR="001C56CD" w:rsidRPr="00536A08" w:rsidRDefault="001C56CD" w:rsidP="00720853">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When are retainers "earned" for the purpose of obeying the commingling rules?</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 xml:space="preserve">An </w:t>
      </w:r>
      <w:r w:rsidRPr="00536A08">
        <w:rPr>
          <w:rFonts w:ascii="Times New Roman" w:eastAsia="Times New Roman" w:hAnsi="Times New Roman" w:cs="Times New Roman"/>
          <w:i/>
          <w:iCs/>
          <w:sz w:val="24"/>
          <w:szCs w:val="24"/>
        </w:rPr>
        <w:t>advance retainer</w:t>
      </w:r>
      <w:r w:rsidRPr="00536A08">
        <w:rPr>
          <w:rFonts w:ascii="Times New Roman" w:eastAsia="Times New Roman" w:hAnsi="Times New Roman" w:cs="Times New Roman"/>
          <w:sz w:val="24"/>
          <w:szCs w:val="24"/>
        </w:rPr>
        <w:t xml:space="preserve"> should be placed in the client trust account until earned;</w:t>
      </w:r>
    </w:p>
    <w:p w:rsidR="001C56CD" w:rsidRPr="00536A08" w:rsidRDefault="001C56CD" w:rsidP="00720853">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 xml:space="preserve">Whereas, </w:t>
      </w:r>
      <w:r w:rsidRPr="00536A08">
        <w:rPr>
          <w:rFonts w:ascii="Times New Roman" w:eastAsia="Times New Roman" w:hAnsi="Times New Roman" w:cs="Times New Roman"/>
          <w:i/>
          <w:iCs/>
          <w:sz w:val="24"/>
          <w:szCs w:val="24"/>
        </w:rPr>
        <w:t>true retainers</w:t>
      </w:r>
      <w:r w:rsidRPr="00536A08">
        <w:rPr>
          <w:rFonts w:ascii="Times New Roman" w:eastAsia="Times New Roman" w:hAnsi="Times New Roman" w:cs="Times New Roman"/>
          <w:sz w:val="24"/>
          <w:szCs w:val="24"/>
        </w:rPr>
        <w:t>, which are paid to guarantee the availability of the lawyer, are earned when paid and must be deposited in the attorney's account and need not be returned when the representation is terminated.</w:t>
      </w:r>
    </w:p>
    <w:p w:rsidR="001C56CD" w:rsidRDefault="001C56CD" w:rsidP="00E61CC1">
      <w:pPr>
        <w:pStyle w:val="Heading2"/>
        <w:numPr>
          <w:ilvl w:val="0"/>
          <w:numId w:val="33"/>
        </w:numPr>
      </w:pPr>
      <w:bookmarkStart w:id="32" w:name="_Toc323237258"/>
      <w:r>
        <w:t>Retention and Destruction of Client Files</w:t>
      </w:r>
      <w:bookmarkEnd w:id="32"/>
    </w:p>
    <w:p w:rsidR="001C56CD" w:rsidRPr="00536A08" w:rsidRDefault="001C56CD" w:rsidP="00474370">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Client papers and property belong to the client, not to the attorney, even if the client has not paid the full fee for the representation.</w:t>
      </w:r>
    </w:p>
    <w:p w:rsidR="001C56CD" w:rsidRPr="00536A08" w:rsidRDefault="001C56CD" w:rsidP="00474370">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The original representation agreement should have a provision concerning return or destruction of the files when the representation ends.</w:t>
      </w:r>
    </w:p>
    <w:p w:rsidR="001C56CD" w:rsidRPr="00536A08" w:rsidRDefault="001C56CD" w:rsidP="00474370">
      <w:pPr>
        <w:pStyle w:val="ListParagraph"/>
        <w:numPr>
          <w:ilvl w:val="0"/>
          <w:numId w:val="1"/>
        </w:numPr>
        <w:spacing w:after="0" w:line="240" w:lineRule="auto"/>
        <w:ind w:left="117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If it does not, Cal. State Bar Formal Opinion 2001-157 offers the following guidance on retention or destruction of property and files after the representation has concluded:</w:t>
      </w:r>
    </w:p>
    <w:p w:rsidR="001C56CD" w:rsidRPr="00536A08" w:rsidRDefault="001C56CD" w:rsidP="00474370">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i/>
          <w:iCs/>
          <w:sz w:val="24"/>
          <w:szCs w:val="24"/>
        </w:rPr>
        <w:t>Original papers and property</w:t>
      </w:r>
    </w:p>
    <w:p w:rsidR="001C56CD" w:rsidRPr="00536A08" w:rsidRDefault="001C56CD" w:rsidP="00474370">
      <w:pPr>
        <w:pStyle w:val="ListParagraph"/>
        <w:numPr>
          <w:ilvl w:val="0"/>
          <w:numId w:val="23"/>
        </w:numPr>
        <w:spacing w:after="0" w:line="240" w:lineRule="auto"/>
        <w:ind w:left="234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Must be held by the attorney pursuant to the law of bailments - attorney remains responsible for the safe keeping of the property at all times and has no right to destroy them.</w:t>
      </w:r>
    </w:p>
    <w:p w:rsidR="001C56CD" w:rsidRPr="00536A08" w:rsidRDefault="001C56CD" w:rsidP="00474370">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i/>
          <w:iCs/>
          <w:sz w:val="24"/>
          <w:szCs w:val="24"/>
        </w:rPr>
        <w:t>Other client papers and property</w:t>
      </w:r>
    </w:p>
    <w:p w:rsidR="001C56CD" w:rsidRDefault="001C56CD" w:rsidP="00474370">
      <w:pPr>
        <w:pStyle w:val="ListParagraph"/>
        <w:numPr>
          <w:ilvl w:val="0"/>
          <w:numId w:val="23"/>
        </w:numPr>
        <w:spacing w:after="0" w:line="240" w:lineRule="auto"/>
        <w:ind w:left="234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Attorney must use reasonable means to notify the client of his or her intention to the destroy the property;</w:t>
      </w:r>
    </w:p>
    <w:p w:rsidR="001C56CD" w:rsidRPr="00536A08" w:rsidRDefault="001C56CD" w:rsidP="00474370">
      <w:pPr>
        <w:pStyle w:val="ListParagraph"/>
        <w:numPr>
          <w:ilvl w:val="0"/>
          <w:numId w:val="23"/>
        </w:numPr>
        <w:spacing w:after="0" w:line="240" w:lineRule="auto"/>
        <w:ind w:left="234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sz w:val="24"/>
          <w:szCs w:val="24"/>
        </w:rPr>
        <w:t>In general, an attorney may destroy a particular item from a former client's file if th</w:t>
      </w:r>
      <w:r>
        <w:rPr>
          <w:rFonts w:ascii="Times New Roman" w:eastAsia="Times New Roman" w:hAnsi="Times New Roman" w:cs="Times New Roman"/>
          <w:sz w:val="24"/>
          <w:szCs w:val="24"/>
        </w:rPr>
        <w:t>ere is no reason to believe at</w:t>
      </w:r>
      <w:r w:rsidRPr="00536A08">
        <w:rPr>
          <w:rFonts w:ascii="Times New Roman" w:eastAsia="Times New Roman" w:hAnsi="Times New Roman" w:cs="Times New Roman"/>
          <w:sz w:val="24"/>
          <w:szCs w:val="24"/>
        </w:rPr>
        <w:t xml:space="preserve"> the time</w:t>
      </w:r>
      <w:r>
        <w:rPr>
          <w:rFonts w:ascii="Times New Roman" w:eastAsia="Times New Roman" w:hAnsi="Times New Roman" w:cs="Times New Roman"/>
          <w:sz w:val="24"/>
          <w:szCs w:val="24"/>
        </w:rPr>
        <w:t xml:space="preserve"> that it</w:t>
      </w:r>
      <w:r w:rsidRPr="00536A08">
        <w:rPr>
          <w:rFonts w:ascii="Times New Roman" w:eastAsia="Times New Roman" w:hAnsi="Times New Roman" w:cs="Times New Roman"/>
          <w:sz w:val="24"/>
          <w:szCs w:val="24"/>
        </w:rPr>
        <w:t xml:space="preserve"> will be reasonably necessary to the client's case or representation.</w:t>
      </w:r>
    </w:p>
    <w:p w:rsidR="001C56CD" w:rsidRPr="00536A08" w:rsidRDefault="001C56CD" w:rsidP="00474370">
      <w:pPr>
        <w:pStyle w:val="ListParagraph"/>
        <w:numPr>
          <w:ilvl w:val="1"/>
          <w:numId w:val="1"/>
        </w:numPr>
        <w:spacing w:after="0" w:line="240" w:lineRule="auto"/>
        <w:ind w:left="1800"/>
        <w:textAlignment w:val="center"/>
        <w:rPr>
          <w:rFonts w:ascii="Times New Roman" w:eastAsia="Times New Roman" w:hAnsi="Times New Roman" w:cs="Times New Roman"/>
          <w:sz w:val="24"/>
          <w:szCs w:val="24"/>
        </w:rPr>
      </w:pPr>
      <w:r w:rsidRPr="00536A08">
        <w:rPr>
          <w:rFonts w:ascii="Times New Roman" w:eastAsia="Times New Roman" w:hAnsi="Times New Roman" w:cs="Times New Roman"/>
          <w:i/>
          <w:iCs/>
          <w:sz w:val="24"/>
          <w:szCs w:val="24"/>
        </w:rPr>
        <w:t>Files in criminal cases</w:t>
      </w:r>
    </w:p>
    <w:p w:rsidR="001C56CD" w:rsidRDefault="001C56CD" w:rsidP="00474370">
      <w:pPr>
        <w:pStyle w:val="ListParagraph"/>
        <w:numPr>
          <w:ilvl w:val="0"/>
          <w:numId w:val="24"/>
        </w:numPr>
        <w:spacing w:after="0" w:line="240" w:lineRule="auto"/>
        <w:ind w:left="2340"/>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not be destroyed without </w:t>
      </w:r>
      <w:r w:rsidRPr="00536A08">
        <w:rPr>
          <w:rFonts w:ascii="Times New Roman" w:eastAsia="Times New Roman" w:hAnsi="Times New Roman" w:cs="Times New Roman"/>
          <w:sz w:val="24"/>
          <w:szCs w:val="24"/>
        </w:rPr>
        <w:t>the former client's express consent while the former client is alive</w:t>
      </w:r>
    </w:p>
    <w:p w:rsidR="007817E2" w:rsidRDefault="007817E2"/>
    <w:sectPr w:rsidR="007817E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11B" w:rsidRDefault="00C8511B" w:rsidP="004339F2">
      <w:pPr>
        <w:spacing w:after="0" w:line="240" w:lineRule="auto"/>
      </w:pPr>
      <w:r>
        <w:separator/>
      </w:r>
    </w:p>
  </w:endnote>
  <w:endnote w:type="continuationSeparator" w:id="0">
    <w:p w:rsidR="00C8511B" w:rsidRDefault="00C8511B" w:rsidP="0043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11B" w:rsidRDefault="00C8511B" w:rsidP="004339F2">
      <w:pPr>
        <w:spacing w:after="0" w:line="240" w:lineRule="auto"/>
      </w:pPr>
      <w:r>
        <w:separator/>
      </w:r>
    </w:p>
  </w:footnote>
  <w:footnote w:type="continuationSeparator" w:id="0">
    <w:p w:rsidR="00C8511B" w:rsidRDefault="00C8511B" w:rsidP="00433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F2" w:rsidRDefault="00DC6EEC" w:rsidP="004339F2">
    <w:pPr>
      <w:pStyle w:val="Header"/>
      <w:jc w:val="center"/>
    </w:pPr>
    <w:r>
      <w:t>Chapter 7: Fees and Client Property</w:t>
    </w:r>
    <w:r w:rsidR="004339F2">
      <w:tab/>
    </w:r>
    <w:r w:rsidR="004339F2">
      <w:tab/>
    </w:r>
    <w:r w:rsidR="004339F2">
      <w:fldChar w:fldCharType="begin"/>
    </w:r>
    <w:r w:rsidR="004339F2">
      <w:instrText xml:space="preserve"> PAGE   \* MERGEFORMAT </w:instrText>
    </w:r>
    <w:r w:rsidR="004339F2">
      <w:fldChar w:fldCharType="separate"/>
    </w:r>
    <w:r w:rsidR="007228C1">
      <w:rPr>
        <w:noProof/>
      </w:rPr>
      <w:t>9</w:t>
    </w:r>
    <w:r w:rsidR="004339F2">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813"/>
    <w:multiLevelType w:val="hybridMultilevel"/>
    <w:tmpl w:val="C15ED538"/>
    <w:lvl w:ilvl="0" w:tplc="97BEC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B107C"/>
    <w:multiLevelType w:val="hybridMultilevel"/>
    <w:tmpl w:val="80F825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24E3D"/>
    <w:multiLevelType w:val="hybridMultilevel"/>
    <w:tmpl w:val="7360B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26AD"/>
    <w:multiLevelType w:val="hybridMultilevel"/>
    <w:tmpl w:val="0B262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F1D37"/>
    <w:multiLevelType w:val="hybridMultilevel"/>
    <w:tmpl w:val="F16C5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87C26"/>
    <w:multiLevelType w:val="hybridMultilevel"/>
    <w:tmpl w:val="38FE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076DC"/>
    <w:multiLevelType w:val="hybridMultilevel"/>
    <w:tmpl w:val="3D1E37F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8A81F6C"/>
    <w:multiLevelType w:val="hybridMultilevel"/>
    <w:tmpl w:val="7FB6D8E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7A65327"/>
    <w:multiLevelType w:val="hybridMultilevel"/>
    <w:tmpl w:val="5B5895B0"/>
    <w:lvl w:ilvl="0" w:tplc="FA24F928">
      <w:start w:val="8"/>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3ABA603C">
      <w:start w:val="1"/>
      <w:numFmt w:val="decimal"/>
      <w:lvlText w:val="%3)"/>
      <w:lvlJc w:val="left"/>
      <w:pPr>
        <w:ind w:left="3240" w:hanging="360"/>
      </w:pPr>
      <w:rPr>
        <w:rFonts w:ascii="Times New Roman" w:eastAsiaTheme="minorHAnsi" w:hAnsi="Times New Roman" w:cs="Times New Roman"/>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nsid w:val="2CAF7AB8"/>
    <w:multiLevelType w:val="hybridMultilevel"/>
    <w:tmpl w:val="8B9C629C"/>
    <w:lvl w:ilvl="0" w:tplc="B296C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BF881BA">
      <w:start w:val="1"/>
      <w:numFmt w:val="decimal"/>
      <w:lvlText w:val="%4."/>
      <w:lvlJc w:val="left"/>
      <w:pPr>
        <w:ind w:left="3240" w:hanging="360"/>
      </w:pPr>
      <w:rPr>
        <w:sz w:val="24"/>
        <w:szCs w:val="24"/>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FC42256"/>
    <w:multiLevelType w:val="multilevel"/>
    <w:tmpl w:val="E5BE5A82"/>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9C338F3"/>
    <w:multiLevelType w:val="hybridMultilevel"/>
    <w:tmpl w:val="E5F47B92"/>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CA00D55"/>
    <w:multiLevelType w:val="hybridMultilevel"/>
    <w:tmpl w:val="615ED8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7772A"/>
    <w:multiLevelType w:val="hybridMultilevel"/>
    <w:tmpl w:val="B7C8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F1FC5"/>
    <w:multiLevelType w:val="hybridMultilevel"/>
    <w:tmpl w:val="E6B8CFB2"/>
    <w:lvl w:ilvl="0" w:tplc="1736BD9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895CEF"/>
    <w:multiLevelType w:val="hybridMultilevel"/>
    <w:tmpl w:val="1AE663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4F4846FE"/>
    <w:multiLevelType w:val="hybridMultilevel"/>
    <w:tmpl w:val="887464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22CF4"/>
    <w:multiLevelType w:val="hybridMultilevel"/>
    <w:tmpl w:val="29F86E3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576D3278"/>
    <w:multiLevelType w:val="hybridMultilevel"/>
    <w:tmpl w:val="1E58690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5AFD5297"/>
    <w:multiLevelType w:val="hybridMultilevel"/>
    <w:tmpl w:val="272C2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F110B"/>
    <w:multiLevelType w:val="hybridMultilevel"/>
    <w:tmpl w:val="202CBB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10496B"/>
    <w:multiLevelType w:val="hybridMultilevel"/>
    <w:tmpl w:val="C8AE2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7E49AC"/>
    <w:multiLevelType w:val="hybridMultilevel"/>
    <w:tmpl w:val="3AE8456E"/>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FC1602"/>
    <w:multiLevelType w:val="hybridMultilevel"/>
    <w:tmpl w:val="E28A448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0E73995"/>
    <w:multiLevelType w:val="multilevel"/>
    <w:tmpl w:val="8FD2D4D0"/>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669F33F8"/>
    <w:multiLevelType w:val="hybridMultilevel"/>
    <w:tmpl w:val="E1400DB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89A2E53"/>
    <w:multiLevelType w:val="multilevel"/>
    <w:tmpl w:val="DC64721E"/>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start w:val="1"/>
      <w:numFmt w:val="bullet"/>
      <w:lvlText w:val=""/>
      <w:lvlJc w:val="right"/>
      <w:pPr>
        <w:tabs>
          <w:tab w:val="num" w:pos="2160"/>
        </w:tabs>
        <w:ind w:left="2160" w:hanging="360"/>
      </w:pPr>
      <w:rPr>
        <w:rFonts w:ascii="Symbol" w:hAnsi="Symbol" w:hint="default"/>
        <w:sz w:val="20"/>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69EE2816"/>
    <w:multiLevelType w:val="hybridMultilevel"/>
    <w:tmpl w:val="166CB254"/>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6A8C468F"/>
    <w:multiLevelType w:val="hybridMultilevel"/>
    <w:tmpl w:val="5D363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E17866"/>
    <w:multiLevelType w:val="multilevel"/>
    <w:tmpl w:val="5FDC1938"/>
    <w:lvl w:ilvl="0">
      <w:start w:val="1"/>
      <w:numFmt w:val="lowerRoman"/>
      <w:lvlText w:val="%1."/>
      <w:lvlJc w:val="right"/>
      <w:pPr>
        <w:tabs>
          <w:tab w:val="num" w:pos="2520"/>
        </w:tabs>
        <w:ind w:left="2520" w:hanging="360"/>
      </w:pPr>
    </w:lvl>
    <w:lvl w:ilvl="1">
      <w:start w:val="1"/>
      <w:numFmt w:val="bullet"/>
      <w:lvlText w:val=""/>
      <w:lvlJc w:val="right"/>
      <w:pPr>
        <w:tabs>
          <w:tab w:val="num" w:pos="3240"/>
        </w:tabs>
        <w:ind w:left="3240" w:hanging="360"/>
      </w:pPr>
      <w:rPr>
        <w:rFonts w:ascii="Symbol" w:hAnsi="Symbol" w:hint="default"/>
        <w:sz w:val="20"/>
      </w:rPr>
    </w:lvl>
    <w:lvl w:ilvl="2">
      <w:start w:val="1"/>
      <w:numFmt w:val="bullet"/>
      <w:lvlText w:val=""/>
      <w:lvlJc w:val="right"/>
      <w:pPr>
        <w:tabs>
          <w:tab w:val="num" w:pos="3960"/>
        </w:tabs>
        <w:ind w:left="3960" w:hanging="360"/>
      </w:pPr>
      <w:rPr>
        <w:rFonts w:ascii="Symbol" w:hAnsi="Symbol" w:hint="default"/>
        <w:sz w:val="20"/>
      </w:rPr>
    </w:lvl>
    <w:lvl w:ilvl="3">
      <w:start w:val="1"/>
      <w:numFmt w:val="bullet"/>
      <w:lvlText w:val=""/>
      <w:lvlJc w:val="right"/>
      <w:pPr>
        <w:tabs>
          <w:tab w:val="num" w:pos="4680"/>
        </w:tabs>
        <w:ind w:left="4680" w:hanging="360"/>
      </w:pPr>
      <w:rPr>
        <w:rFonts w:ascii="Symbol" w:hAnsi="Symbol" w:hint="default"/>
        <w:sz w:val="20"/>
      </w:rPr>
    </w:lvl>
    <w:lvl w:ilvl="4">
      <w:start w:val="1"/>
      <w:numFmt w:val="bullet"/>
      <w:lvlText w:val=""/>
      <w:lvlJc w:val="right"/>
      <w:pPr>
        <w:tabs>
          <w:tab w:val="num" w:pos="5400"/>
        </w:tabs>
        <w:ind w:left="5400" w:hanging="360"/>
      </w:pPr>
      <w:rPr>
        <w:rFonts w:ascii="Symbol" w:hAnsi="Symbol" w:hint="default"/>
        <w:sz w:val="20"/>
      </w:rPr>
    </w:lvl>
    <w:lvl w:ilvl="5">
      <w:start w:val="1"/>
      <w:numFmt w:val="lowerRoman"/>
      <w:lvlText w:val="%6."/>
      <w:lvlJc w:val="right"/>
      <w:pPr>
        <w:tabs>
          <w:tab w:val="num" w:pos="6120"/>
        </w:tabs>
        <w:ind w:left="6120" w:hanging="360"/>
      </w:pPr>
    </w:lvl>
    <w:lvl w:ilvl="6">
      <w:start w:val="1"/>
      <w:numFmt w:val="lowerRoman"/>
      <w:lvlText w:val="%7."/>
      <w:lvlJc w:val="right"/>
      <w:pPr>
        <w:tabs>
          <w:tab w:val="num" w:pos="6840"/>
        </w:tabs>
        <w:ind w:left="6840" w:hanging="360"/>
      </w:pPr>
    </w:lvl>
    <w:lvl w:ilvl="7" w:tentative="1">
      <w:start w:val="1"/>
      <w:numFmt w:val="lowerRoman"/>
      <w:lvlText w:val="%8."/>
      <w:lvlJc w:val="right"/>
      <w:pPr>
        <w:tabs>
          <w:tab w:val="num" w:pos="7560"/>
        </w:tabs>
        <w:ind w:left="7560" w:hanging="360"/>
      </w:pPr>
    </w:lvl>
    <w:lvl w:ilvl="8" w:tentative="1">
      <w:start w:val="1"/>
      <w:numFmt w:val="lowerRoman"/>
      <w:lvlText w:val="%9."/>
      <w:lvlJc w:val="right"/>
      <w:pPr>
        <w:tabs>
          <w:tab w:val="num" w:pos="8280"/>
        </w:tabs>
        <w:ind w:left="8280" w:hanging="360"/>
      </w:pPr>
    </w:lvl>
  </w:abstractNum>
  <w:abstractNum w:abstractNumId="30">
    <w:nsid w:val="6F5F4EB6"/>
    <w:multiLevelType w:val="hybridMultilevel"/>
    <w:tmpl w:val="CD12DE0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nsid w:val="6F97519C"/>
    <w:multiLevelType w:val="multilevel"/>
    <w:tmpl w:val="10A4AA92"/>
    <w:lvl w:ilvl="0">
      <w:start w:val="1"/>
      <w:numFmt w:val="bullet"/>
      <w:lvlText w:val=""/>
      <w:lvlJc w:val="left"/>
      <w:pPr>
        <w:tabs>
          <w:tab w:val="num" w:pos="1620"/>
        </w:tabs>
        <w:ind w:left="1620" w:hanging="360"/>
      </w:pPr>
      <w:rPr>
        <w:rFonts w:ascii="Wingdings" w:hAnsi="Wingdings" w:hint="default"/>
        <w:sz w:val="20"/>
      </w:rPr>
    </w:lvl>
    <w:lvl w:ilvl="1">
      <w:start w:val="1"/>
      <w:numFmt w:val="bullet"/>
      <w:lvlText w:val=""/>
      <w:lvlJc w:val="left"/>
      <w:pPr>
        <w:tabs>
          <w:tab w:val="num" w:pos="2340"/>
        </w:tabs>
        <w:ind w:left="2340" w:hanging="360"/>
      </w:pPr>
      <w:rPr>
        <w:rFonts w:ascii="Symbol" w:hAnsi="Symbol" w:hint="default"/>
        <w:sz w:val="20"/>
      </w:rPr>
    </w:lvl>
    <w:lvl w:ilvl="2">
      <w:start w:val="1"/>
      <w:numFmt w:val="bullet"/>
      <w:lvlText w:val=""/>
      <w:lvlJc w:val="left"/>
      <w:pPr>
        <w:tabs>
          <w:tab w:val="num" w:pos="3060"/>
        </w:tabs>
        <w:ind w:left="3060" w:hanging="360"/>
      </w:pPr>
      <w:rPr>
        <w:rFonts w:ascii="Symbol" w:hAnsi="Symbol"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32">
    <w:nsid w:val="722A7D3E"/>
    <w:multiLevelType w:val="hybridMultilevel"/>
    <w:tmpl w:val="3F540370"/>
    <w:lvl w:ilvl="0" w:tplc="50343F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36F60AA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2030C5"/>
    <w:multiLevelType w:val="hybridMultilevel"/>
    <w:tmpl w:val="44A87378"/>
    <w:lvl w:ilvl="0" w:tplc="ABFEAA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E44FF5"/>
    <w:multiLevelType w:val="hybridMultilevel"/>
    <w:tmpl w:val="76A2A00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8"/>
  </w:num>
  <w:num w:numId="2">
    <w:abstractNumId w:val="1"/>
  </w:num>
  <w:num w:numId="3">
    <w:abstractNumId w:val="32"/>
  </w:num>
  <w:num w:numId="4">
    <w:abstractNumId w:val="33"/>
  </w:num>
  <w:num w:numId="5">
    <w:abstractNumId w:val="0"/>
  </w:num>
  <w:num w:numId="6">
    <w:abstractNumId w:val="9"/>
  </w:num>
  <w:num w:numId="7">
    <w:abstractNumId w:val="22"/>
  </w:num>
  <w:num w:numId="8">
    <w:abstractNumId w:val="6"/>
  </w:num>
  <w:num w:numId="9">
    <w:abstractNumId w:val="31"/>
  </w:num>
  <w:num w:numId="10">
    <w:abstractNumId w:val="11"/>
  </w:num>
  <w:num w:numId="11">
    <w:abstractNumId w:val="23"/>
  </w:num>
  <w:num w:numId="12">
    <w:abstractNumId w:val="34"/>
  </w:num>
  <w:num w:numId="13">
    <w:abstractNumId w:val="25"/>
  </w:num>
  <w:num w:numId="14">
    <w:abstractNumId w:val="29"/>
    <w:lvlOverride w:ilvl="0">
      <w:startOverride w:val="1"/>
    </w:lvlOverride>
  </w:num>
  <w:num w:numId="15">
    <w:abstractNumId w:val="24"/>
    <w:lvlOverride w:ilvl="0">
      <w:startOverride w:val="2"/>
    </w:lvlOverride>
  </w:num>
  <w:num w:numId="16">
    <w:abstractNumId w:val="26"/>
    <w:lvlOverride w:ilvl="0">
      <w:startOverride w:val="3"/>
    </w:lvlOverride>
  </w:num>
  <w:num w:numId="17">
    <w:abstractNumId w:val="10"/>
    <w:lvlOverride w:ilvl="0">
      <w:startOverride w:val="4"/>
    </w:lvlOverride>
  </w:num>
  <w:num w:numId="18">
    <w:abstractNumId w:val="30"/>
  </w:num>
  <w:num w:numId="19">
    <w:abstractNumId w:val="17"/>
  </w:num>
  <w:num w:numId="20">
    <w:abstractNumId w:val="12"/>
  </w:num>
  <w:num w:numId="21">
    <w:abstractNumId w:val="15"/>
  </w:num>
  <w:num w:numId="22">
    <w:abstractNumId w:val="18"/>
  </w:num>
  <w:num w:numId="23">
    <w:abstractNumId w:val="7"/>
  </w:num>
  <w:num w:numId="24">
    <w:abstractNumId w:val="27"/>
  </w:num>
  <w:num w:numId="25">
    <w:abstractNumId w:val="14"/>
  </w:num>
  <w:num w:numId="26">
    <w:abstractNumId w:val="19"/>
  </w:num>
  <w:num w:numId="27">
    <w:abstractNumId w:val="20"/>
  </w:num>
  <w:num w:numId="28">
    <w:abstractNumId w:val="5"/>
  </w:num>
  <w:num w:numId="29">
    <w:abstractNumId w:val="16"/>
  </w:num>
  <w:num w:numId="30">
    <w:abstractNumId w:val="3"/>
  </w:num>
  <w:num w:numId="31">
    <w:abstractNumId w:val="4"/>
  </w:num>
  <w:num w:numId="32">
    <w:abstractNumId w:val="13"/>
  </w:num>
  <w:num w:numId="33">
    <w:abstractNumId w:val="21"/>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6CD"/>
    <w:rsid w:val="001C56CD"/>
    <w:rsid w:val="002B69AB"/>
    <w:rsid w:val="00372EA0"/>
    <w:rsid w:val="00396370"/>
    <w:rsid w:val="003C12F9"/>
    <w:rsid w:val="004339F2"/>
    <w:rsid w:val="00474370"/>
    <w:rsid w:val="004B5602"/>
    <w:rsid w:val="004F1BBD"/>
    <w:rsid w:val="00673566"/>
    <w:rsid w:val="00720853"/>
    <w:rsid w:val="007228C1"/>
    <w:rsid w:val="007817E2"/>
    <w:rsid w:val="00807918"/>
    <w:rsid w:val="00851B8A"/>
    <w:rsid w:val="00A16C0C"/>
    <w:rsid w:val="00B41417"/>
    <w:rsid w:val="00C17AEB"/>
    <w:rsid w:val="00C270CF"/>
    <w:rsid w:val="00C8511B"/>
    <w:rsid w:val="00DC6EEC"/>
    <w:rsid w:val="00E57310"/>
    <w:rsid w:val="00E61CC1"/>
    <w:rsid w:val="00FF6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CD"/>
  </w:style>
  <w:style w:type="paragraph" w:styleId="Heading1">
    <w:name w:val="heading 1"/>
    <w:basedOn w:val="Normal"/>
    <w:next w:val="Normal"/>
    <w:link w:val="Heading1Char"/>
    <w:uiPriority w:val="9"/>
    <w:qFormat/>
    <w:rsid w:val="00DC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F2"/>
  </w:style>
  <w:style w:type="paragraph" w:styleId="Footer">
    <w:name w:val="footer"/>
    <w:basedOn w:val="Normal"/>
    <w:link w:val="FooterChar"/>
    <w:uiPriority w:val="99"/>
    <w:unhideWhenUsed/>
    <w:rsid w:val="0043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F2"/>
  </w:style>
  <w:style w:type="paragraph" w:styleId="BalloonText">
    <w:name w:val="Balloon Text"/>
    <w:basedOn w:val="Normal"/>
    <w:link w:val="BalloonTextChar"/>
    <w:uiPriority w:val="99"/>
    <w:semiHidden/>
    <w:unhideWhenUsed/>
    <w:rsid w:val="00B4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17"/>
    <w:rPr>
      <w:rFonts w:ascii="Tahoma" w:hAnsi="Tahoma" w:cs="Tahoma"/>
      <w:sz w:val="16"/>
      <w:szCs w:val="16"/>
    </w:rPr>
  </w:style>
  <w:style w:type="paragraph" w:styleId="ListParagraph">
    <w:name w:val="List Paragraph"/>
    <w:basedOn w:val="Normal"/>
    <w:uiPriority w:val="34"/>
    <w:qFormat/>
    <w:rsid w:val="001C56CD"/>
    <w:pPr>
      <w:ind w:left="720"/>
      <w:contextualSpacing/>
    </w:pPr>
  </w:style>
  <w:style w:type="character" w:customStyle="1" w:styleId="Heading1Char">
    <w:name w:val="Heading 1 Char"/>
    <w:basedOn w:val="DefaultParagraphFont"/>
    <w:link w:val="Heading1"/>
    <w:uiPriority w:val="9"/>
    <w:rsid w:val="00DC6E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6E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2F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57310"/>
    <w:pPr>
      <w:outlineLvl w:val="9"/>
    </w:pPr>
    <w:rPr>
      <w:lang w:eastAsia="ja-JP"/>
    </w:rPr>
  </w:style>
  <w:style w:type="paragraph" w:styleId="TOC1">
    <w:name w:val="toc 1"/>
    <w:basedOn w:val="Normal"/>
    <w:next w:val="Normal"/>
    <w:autoRedefine/>
    <w:uiPriority w:val="39"/>
    <w:unhideWhenUsed/>
    <w:rsid w:val="00C17AEB"/>
    <w:pPr>
      <w:tabs>
        <w:tab w:val="left" w:pos="360"/>
        <w:tab w:val="right" w:leader="dot" w:pos="9350"/>
      </w:tabs>
      <w:spacing w:after="100"/>
    </w:pPr>
  </w:style>
  <w:style w:type="paragraph" w:styleId="TOC2">
    <w:name w:val="toc 2"/>
    <w:basedOn w:val="Normal"/>
    <w:next w:val="Normal"/>
    <w:autoRedefine/>
    <w:uiPriority w:val="39"/>
    <w:unhideWhenUsed/>
    <w:rsid w:val="00C17AEB"/>
    <w:pPr>
      <w:tabs>
        <w:tab w:val="left" w:pos="720"/>
        <w:tab w:val="right" w:leader="dot" w:pos="9350"/>
      </w:tabs>
      <w:spacing w:after="100"/>
      <w:ind w:left="360"/>
    </w:pPr>
  </w:style>
  <w:style w:type="paragraph" w:styleId="TOC3">
    <w:name w:val="toc 3"/>
    <w:basedOn w:val="Normal"/>
    <w:next w:val="Normal"/>
    <w:autoRedefine/>
    <w:uiPriority w:val="39"/>
    <w:unhideWhenUsed/>
    <w:rsid w:val="00C17AEB"/>
    <w:pPr>
      <w:tabs>
        <w:tab w:val="left" w:pos="1080"/>
        <w:tab w:val="right" w:leader="dot" w:pos="9350"/>
      </w:tabs>
      <w:spacing w:after="100"/>
      <w:ind w:left="720"/>
    </w:pPr>
  </w:style>
  <w:style w:type="character" w:styleId="Hyperlink">
    <w:name w:val="Hyperlink"/>
    <w:basedOn w:val="DefaultParagraphFont"/>
    <w:uiPriority w:val="99"/>
    <w:unhideWhenUsed/>
    <w:rsid w:val="00E573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CD"/>
  </w:style>
  <w:style w:type="paragraph" w:styleId="Heading1">
    <w:name w:val="heading 1"/>
    <w:basedOn w:val="Normal"/>
    <w:next w:val="Normal"/>
    <w:link w:val="Heading1Char"/>
    <w:uiPriority w:val="9"/>
    <w:qFormat/>
    <w:rsid w:val="00DC6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6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2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9F2"/>
  </w:style>
  <w:style w:type="paragraph" w:styleId="Footer">
    <w:name w:val="footer"/>
    <w:basedOn w:val="Normal"/>
    <w:link w:val="FooterChar"/>
    <w:uiPriority w:val="99"/>
    <w:unhideWhenUsed/>
    <w:rsid w:val="0043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9F2"/>
  </w:style>
  <w:style w:type="paragraph" w:styleId="BalloonText">
    <w:name w:val="Balloon Text"/>
    <w:basedOn w:val="Normal"/>
    <w:link w:val="BalloonTextChar"/>
    <w:uiPriority w:val="99"/>
    <w:semiHidden/>
    <w:unhideWhenUsed/>
    <w:rsid w:val="00B41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417"/>
    <w:rPr>
      <w:rFonts w:ascii="Tahoma" w:hAnsi="Tahoma" w:cs="Tahoma"/>
      <w:sz w:val="16"/>
      <w:szCs w:val="16"/>
    </w:rPr>
  </w:style>
  <w:style w:type="paragraph" w:styleId="ListParagraph">
    <w:name w:val="List Paragraph"/>
    <w:basedOn w:val="Normal"/>
    <w:uiPriority w:val="34"/>
    <w:qFormat/>
    <w:rsid w:val="001C56CD"/>
    <w:pPr>
      <w:ind w:left="720"/>
      <w:contextualSpacing/>
    </w:pPr>
  </w:style>
  <w:style w:type="character" w:customStyle="1" w:styleId="Heading1Char">
    <w:name w:val="Heading 1 Char"/>
    <w:basedOn w:val="DefaultParagraphFont"/>
    <w:link w:val="Heading1"/>
    <w:uiPriority w:val="9"/>
    <w:rsid w:val="00DC6E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C6EE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2F9"/>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57310"/>
    <w:pPr>
      <w:outlineLvl w:val="9"/>
    </w:pPr>
    <w:rPr>
      <w:lang w:eastAsia="ja-JP"/>
    </w:rPr>
  </w:style>
  <w:style w:type="paragraph" w:styleId="TOC1">
    <w:name w:val="toc 1"/>
    <w:basedOn w:val="Normal"/>
    <w:next w:val="Normal"/>
    <w:autoRedefine/>
    <w:uiPriority w:val="39"/>
    <w:unhideWhenUsed/>
    <w:rsid w:val="00C17AEB"/>
    <w:pPr>
      <w:tabs>
        <w:tab w:val="left" w:pos="360"/>
        <w:tab w:val="right" w:leader="dot" w:pos="9350"/>
      </w:tabs>
      <w:spacing w:after="100"/>
    </w:pPr>
  </w:style>
  <w:style w:type="paragraph" w:styleId="TOC2">
    <w:name w:val="toc 2"/>
    <w:basedOn w:val="Normal"/>
    <w:next w:val="Normal"/>
    <w:autoRedefine/>
    <w:uiPriority w:val="39"/>
    <w:unhideWhenUsed/>
    <w:rsid w:val="00C17AEB"/>
    <w:pPr>
      <w:tabs>
        <w:tab w:val="left" w:pos="720"/>
        <w:tab w:val="right" w:leader="dot" w:pos="9350"/>
      </w:tabs>
      <w:spacing w:after="100"/>
      <w:ind w:left="360"/>
    </w:pPr>
  </w:style>
  <w:style w:type="paragraph" w:styleId="TOC3">
    <w:name w:val="toc 3"/>
    <w:basedOn w:val="Normal"/>
    <w:next w:val="Normal"/>
    <w:autoRedefine/>
    <w:uiPriority w:val="39"/>
    <w:unhideWhenUsed/>
    <w:rsid w:val="00C17AEB"/>
    <w:pPr>
      <w:tabs>
        <w:tab w:val="left" w:pos="1080"/>
        <w:tab w:val="right" w:leader="dot" w:pos="9350"/>
      </w:tabs>
      <w:spacing w:after="100"/>
      <w:ind w:left="720"/>
    </w:pPr>
  </w:style>
  <w:style w:type="character" w:styleId="Hyperlink">
    <w:name w:val="Hyperlink"/>
    <w:basedOn w:val="DefaultParagraphFont"/>
    <w:uiPriority w:val="99"/>
    <w:unhideWhenUsed/>
    <w:rsid w:val="00E573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7489C-76BE-4A99-BB06-2F9EBB8C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4242</Words>
  <Characters>24184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11</cp:revision>
  <dcterms:created xsi:type="dcterms:W3CDTF">2012-04-27T03:16:00Z</dcterms:created>
  <dcterms:modified xsi:type="dcterms:W3CDTF">2012-05-03T05:58:00Z</dcterms:modified>
</cp:coreProperties>
</file>